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nb-20260506.htm"/>
      <w:bookmarkStart w:id="1" w:name="ksenb20260506"/>
      <w:bookmarkEnd w:id="0"/>
      <w:bookmarkEnd w:id="1"/>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18"/>
        </w:rPr>
      </w:pPr>
      <w:r>
        <w:rPr>
          <w:rFonts w:ascii="Arial" w:hAnsi="Arial"/>
          <w:b/>
          <w:color w:val="000000"/>
          <w:sz w:val="18"/>
        </w:rPr>
        <w:t>WASHINGTON, D.C. 20549</w:t>
      </w:r>
    </w:p>
    <w:p>
      <w:pPr>
        <w:pStyle w:val="TextBody"/>
        <w:bidi w:val="0"/>
        <w:jc w:val="center"/>
        <w:rPr/>
      </w:pPr>
      <w:r>
        <w:rPr/>
        <w:t> </w:t>
      </w:r>
    </w:p>
    <w:p>
      <w:pPr>
        <w:pStyle w:val="TextBody"/>
        <w:bidi w:val="0"/>
        <w:jc w:val="center"/>
        <w:rPr>
          <w:rFonts w:ascii="Arial" w:hAnsi="Arial"/>
          <w:b/>
          <w:color w:val="000000"/>
          <w:sz w:val="32"/>
        </w:rPr>
      </w:pPr>
      <w:r>
        <w:rPr>
          <w:rFonts w:ascii="Arial" w:hAnsi="Arial"/>
          <w:b/>
          <w:color w:val="000000"/>
          <w:sz w:val="32"/>
        </w:rPr>
        <w:t>FORM 8-K</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CURRENT REPORT</w:t>
      </w:r>
    </w:p>
    <w:p>
      <w:pPr>
        <w:pStyle w:val="TextBody"/>
        <w:bidi w:val="0"/>
        <w:jc w:val="center"/>
        <w:rPr>
          <w:rFonts w:ascii="Arial" w:hAnsi="Arial"/>
          <w:b/>
          <w:color w:val="000000"/>
          <w:sz w:val="18"/>
        </w:rPr>
      </w:pPr>
      <w:r>
        <w:rPr>
          <w:rFonts w:ascii="Arial" w:hAnsi="Arial"/>
          <w:b/>
          <w:color w:val="000000"/>
          <w:sz w:val="18"/>
        </w:rPr>
        <w:t>PURSUANT TO SECTION 13 OR 15(d)</w:t>
      </w:r>
    </w:p>
    <w:p>
      <w:pPr>
        <w:pStyle w:val="TextBody"/>
        <w:bidi w:val="0"/>
        <w:jc w:val="center"/>
        <w:rPr>
          <w:rFonts w:ascii="Arial" w:hAnsi="Arial"/>
          <w:b/>
          <w:color w:val="000000"/>
          <w:sz w:val="18"/>
        </w:rPr>
      </w:pPr>
      <w:r>
        <w:rPr>
          <w:rFonts w:ascii="Arial" w:hAnsi="Arial"/>
          <w:b/>
          <w:color w:val="000000"/>
          <w:sz w:val="18"/>
        </w:rPr>
        <w:t>OF THE SECURITIES EXCHANGE ACT OF 1934</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Date of report (Date of earliest event reported): May 6, 2026</w:t>
      </w:r>
    </w:p>
    <w:p>
      <w:pPr>
        <w:pStyle w:val="TextBody"/>
        <w:bidi w:val="0"/>
        <w:jc w:val="center"/>
        <w:rPr/>
      </w:pPr>
      <w:r>
        <w:rPr/>
        <w:t> </w:t>
      </w:r>
    </w:p>
    <w:p>
      <w:pPr>
        <w:pStyle w:val="TextBody"/>
        <w:bidi w:val="0"/>
        <w:jc w:val="center"/>
        <w:rPr/>
      </w:pPr>
      <w:r>
        <w:rPr/>
        <w:drawing>
          <wp:inline distT="0" distB="0" distL="0" distR="0">
            <wp:extent cx="193357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3575" cy="428625"/>
                    </a:xfrm>
                    <a:prstGeom prst="rect">
                      <a:avLst/>
                    </a:prstGeom>
                  </pic:spPr>
                </pic:pic>
              </a:graphicData>
            </a:graphic>
          </wp:inline>
        </w:drawing>
      </w:r>
    </w:p>
    <w:p>
      <w:pPr>
        <w:pStyle w:val="TextBody"/>
        <w:bidi w:val="0"/>
        <w:jc w:val="center"/>
        <w:rPr>
          <w:rFonts w:ascii="Arial" w:hAnsi="Arial"/>
          <w:b/>
          <w:color w:val="000000"/>
          <w:sz w:val="28"/>
        </w:rPr>
      </w:pPr>
      <w:r>
        <w:rPr>
          <w:rFonts w:ascii="Arial" w:hAnsi="Arial"/>
          <w:b/>
          <w:color w:val="000000"/>
          <w:sz w:val="28"/>
        </w:rPr>
        <w:t>ENBRIDGE INC.</w:t>
      </w:r>
    </w:p>
    <w:p>
      <w:pPr>
        <w:pStyle w:val="TextBody"/>
        <w:bidi w:val="0"/>
        <w:jc w:val="center"/>
        <w:rPr>
          <w:rFonts w:ascii="Arial" w:hAnsi="Arial"/>
          <w:b/>
          <w:color w:val="000000"/>
          <w:sz w:val="18"/>
        </w:rPr>
      </w:pPr>
      <w:r>
        <w:rPr>
          <w:rFonts w:ascii="Arial" w:hAnsi="Arial"/>
          <w:b/>
          <w:color w:val="000000"/>
          <w:sz w:val="18"/>
        </w:rPr>
        <w:t>(Exact Name of Registrant as Specified in Charter)</w:t>
      </w:r>
    </w:p>
    <w:p>
      <w:pPr>
        <w:pStyle w:val="TextBody"/>
        <w:bidi w:val="0"/>
        <w:jc w:val="center"/>
        <w:rPr/>
      </w:pPr>
      <w:r>
        <w:rPr/>
        <w:t> </w:t>
      </w:r>
    </w:p>
    <w:tbl>
      <w:tblPr>
        <w:tblW w:w="5313" w:type="dxa"/>
        <w:jc w:val="left"/>
        <w:tblInd w:w="0" w:type="dxa"/>
        <w:tblLayout w:type="fixed"/>
        <w:tblCellMar>
          <w:top w:w="28" w:type="dxa"/>
          <w:left w:w="28" w:type="dxa"/>
          <w:bottom w:w="28" w:type="dxa"/>
          <w:right w:w="28" w:type="dxa"/>
        </w:tblCellMar>
      </w:tblPr>
      <w:tblGrid>
        <w:gridCol w:w="2431"/>
        <w:gridCol w:w="1246"/>
        <w:gridCol w:w="163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Canada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001-15254</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98-0377957</w:t>
            </w:r>
          </w:p>
        </w:tc>
      </w:tr>
      <w:tr>
        <w:trPr/>
        <w:tc>
          <w:tcPr>
            <w:tcW w:w="2431"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(State or Other Jurisdiction</w:t>
            </w:r>
          </w:p>
          <w:p>
            <w:pPr>
              <w:pStyle w:val="TableContents"/>
              <w:bidi w:val="0"/>
              <w:spacing w:before="0" w:after="283"/>
              <w:jc w:val="center"/>
              <w:rPr>
                <w:rFonts w:ascii="Arial" w:hAnsi="Arial"/>
                <w:b/>
                <w:color w:val="000000"/>
                <w:sz w:val="18"/>
              </w:rPr>
            </w:pPr>
            <w:r>
              <w:rPr>
                <w:rFonts w:ascii="Arial" w:hAnsi="Arial"/>
                <w:b/>
                <w:color w:val="000000"/>
                <w:sz w:val="18"/>
              </w:rPr>
              <w:t>of Incorporation)</w:t>
            </w:r>
          </w:p>
        </w:tc>
        <w:tc>
          <w:tcPr>
            <w:tcW w:w="124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(Commission</w:t>
            </w:r>
          </w:p>
          <w:p>
            <w:pPr>
              <w:pStyle w:val="TableContents"/>
              <w:bidi w:val="0"/>
              <w:spacing w:before="0" w:after="283"/>
              <w:jc w:val="center"/>
              <w:rPr>
                <w:rFonts w:ascii="Arial" w:hAnsi="Arial"/>
                <w:b/>
                <w:color w:val="000000"/>
                <w:sz w:val="18"/>
              </w:rPr>
            </w:pPr>
            <w:r>
              <w:rPr>
                <w:rFonts w:ascii="Arial" w:hAnsi="Arial"/>
                <w:b/>
                <w:color w:val="000000"/>
                <w:sz w:val="18"/>
              </w:rPr>
              <w:t>File Number)</w:t>
            </w:r>
          </w:p>
        </w:tc>
        <w:tc>
          <w:tcPr>
            <w:tcW w:w="163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(IRS Employer</w:t>
            </w:r>
          </w:p>
          <w:p>
            <w:pPr>
              <w:pStyle w:val="TableContents"/>
              <w:bidi w:val="0"/>
              <w:spacing w:before="0" w:after="283"/>
              <w:jc w:val="center"/>
              <w:rPr>
                <w:rFonts w:ascii="Arial" w:hAnsi="Arial"/>
                <w:b/>
                <w:color w:val="000000"/>
                <w:sz w:val="18"/>
              </w:rPr>
            </w:pPr>
            <w:r>
              <w:rPr>
                <w:rFonts w:ascii="Arial" w:hAnsi="Arial"/>
                <w:b/>
                <w:color w:val="000000"/>
                <w:sz w:val="18"/>
              </w:rPr>
              <w:t>Identification No.)</w:t>
            </w:r>
          </w:p>
        </w:tc>
      </w:tr>
    </w:tbl>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200, 425 - 1st Street S.W.</w:t>
      </w:r>
    </w:p>
    <w:p>
      <w:pPr>
        <w:pStyle w:val="TextBody"/>
        <w:bidi w:val="0"/>
        <w:jc w:val="center"/>
        <w:rPr>
          <w:rFonts w:ascii="Times New Roman" w:hAnsi="Times New Roman"/>
          <w:sz w:val="20"/>
        </w:rPr>
      </w:pPr>
      <w:r>
        <w:rPr>
          <w:rFonts w:ascii="Arial" w:hAnsi="Arial"/>
          <w:b/>
          <w:color w:val="000000"/>
          <w:sz w:val="18"/>
        </w:rPr>
        <w:t>Calgary, Alberta, Canada</w:t>
      </w:r>
      <w:r>
        <w:rPr>
          <w:rFonts w:ascii="Times New Roman" w:hAnsi="Times New Roman"/>
          <w:color w:val="000000"/>
          <w:sz w:val="20"/>
        </w:rPr>
        <w:t xml:space="preserve"> </w:t>
      </w:r>
      <w:r>
        <w:rPr>
          <w:rFonts w:ascii="Arial" w:hAnsi="Arial"/>
          <w:b/>
          <w:color w:val="000000"/>
          <w:sz w:val="18"/>
        </w:rPr>
        <w:t>T2P 3L8</w:t>
      </w:r>
    </w:p>
    <w:p>
      <w:pPr>
        <w:pStyle w:val="TextBody"/>
        <w:bidi w:val="0"/>
        <w:jc w:val="center"/>
        <w:rPr>
          <w:rFonts w:ascii="Arial" w:hAnsi="Arial"/>
          <w:b/>
          <w:color w:val="000000"/>
          <w:sz w:val="18"/>
        </w:rPr>
      </w:pPr>
      <w:r>
        <w:rPr>
          <w:rFonts w:ascii="Arial" w:hAnsi="Arial"/>
          <w:b/>
          <w:color w:val="000000"/>
          <w:sz w:val="18"/>
        </w:rPr>
        <w:t>(Address of Principal Executive Offices) (Zip Code)</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1-403-231-3900</w:t>
      </w:r>
    </w:p>
    <w:p>
      <w:pPr>
        <w:pStyle w:val="TextBody"/>
        <w:bidi w:val="0"/>
        <w:jc w:val="center"/>
        <w:rPr>
          <w:rFonts w:ascii="Arial" w:hAnsi="Arial"/>
          <w:b/>
          <w:color w:val="000000"/>
          <w:sz w:val="18"/>
        </w:rPr>
      </w:pPr>
      <w:r>
        <w:rPr>
          <w:rFonts w:ascii="Arial" w:hAnsi="Arial"/>
          <w:b/>
          <w:color w:val="000000"/>
          <w:sz w:val="18"/>
        </w:rPr>
        <w:t>(Registrant’s telephone number, including area code)</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Not Applicable</w:t>
      </w:r>
    </w:p>
    <w:p>
      <w:pPr>
        <w:pStyle w:val="TextBody"/>
        <w:bidi w:val="0"/>
        <w:jc w:val="center"/>
        <w:rPr>
          <w:rFonts w:ascii="Arial" w:hAnsi="Arial"/>
          <w:b/>
          <w:color w:val="000000"/>
          <w:sz w:val="18"/>
        </w:rPr>
      </w:pPr>
      <w:r>
        <w:rPr>
          <w:rFonts w:ascii="Arial" w:hAnsi="Arial"/>
          <w:b/>
          <w:color w:val="000000"/>
          <w:sz w:val="18"/>
        </w:rPr>
        <w:t>(Former Name or Former Address, if Changed Since Last Report)</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18"/>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 xml:space="preserve">☐ </w:t>
      </w:r>
      <w:r>
        <w:rPr>
          <w:rFonts w:ascii="Arial" w:hAnsi="Arial"/>
          <w:color w:val="000000"/>
          <w:sz w:val="18"/>
        </w:rPr>
        <w:t>Written communications pursuant to Rule 425 under the Securities Act (17 CFR 230.425)</w:t>
      </w:r>
      <w:r>
        <w:rPr>
          <w:rFonts w:ascii="Times New Roman" w:hAnsi="Times New Roman"/>
          <w:color w:val="000000"/>
          <w:sz w:val="20"/>
        </w:rPr>
        <w:t xml:space="preserve"> </w:t>
      </w:r>
    </w:p>
    <w:p>
      <w:pPr>
        <w:pStyle w:val="TextBody"/>
        <w:bidi w:val="0"/>
        <w:jc w:val="left"/>
        <w:rPr/>
      </w:pPr>
      <w:r>
        <w:rPr>
          <w:color w:val="000000"/>
        </w:rPr>
        <w:t xml:space="preserve">☐ </w:t>
      </w:r>
      <w:r>
        <w:rPr>
          <w:rFonts w:ascii="Arial" w:hAnsi="Arial"/>
          <w:color w:val="000000"/>
          <w:sz w:val="18"/>
        </w:rPr>
        <w:t>Soliciting material pursuant to Rule 14a-12 under the Exchange Act (17 CFR 240.14a-12)</w:t>
      </w:r>
      <w:r>
        <w:rPr>
          <w:rFonts w:ascii="Times New Roman" w:hAnsi="Times New Roman"/>
          <w:color w:val="000000"/>
          <w:sz w:val="20"/>
        </w:rPr>
        <w:t xml:space="preserve"> </w:t>
      </w:r>
    </w:p>
    <w:p>
      <w:pPr>
        <w:pStyle w:val="TextBody"/>
        <w:bidi w:val="0"/>
        <w:jc w:val="left"/>
        <w:rPr/>
      </w:pPr>
      <w:r>
        <w:rPr>
          <w:color w:val="000000"/>
        </w:rPr>
        <w:t xml:space="preserve">☐ </w:t>
      </w:r>
      <w:r>
        <w:rPr>
          <w:rFonts w:ascii="Arial" w:hAnsi="Arial"/>
          <w:color w:val="000000"/>
          <w:sz w:val="18"/>
        </w:rPr>
        <w:t>Pre-commencement communications pursuant to Rule 14d-2(b) under the Exchange Act (17 CFR 240.14d-2(b))</w:t>
      </w:r>
      <w:r>
        <w:rPr>
          <w:rFonts w:ascii="Times New Roman" w:hAnsi="Times New Roman"/>
          <w:color w:val="000000"/>
          <w:sz w:val="20"/>
        </w:rPr>
        <w:t xml:space="preserve"> </w:t>
      </w:r>
    </w:p>
    <w:p>
      <w:pPr>
        <w:pStyle w:val="TextBody"/>
        <w:bidi w:val="0"/>
        <w:jc w:val="left"/>
        <w:rPr/>
      </w:pPr>
      <w:r>
        <w:rPr>
          <w:color w:val="000000"/>
        </w:rPr>
        <w:t xml:space="preserve">☐ </w:t>
      </w:r>
      <w:r>
        <w:rPr>
          <w:rFonts w:ascii="Arial" w:hAnsi="Arial"/>
          <w:color w:val="000000"/>
          <w:sz w:val="18"/>
        </w:rPr>
        <w:t>Pre-commencement communications pursuant to Rule 13e-4(c) under the Exchange Act (17 CFR 240.13e-4(c))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Emerging growth company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0" w:after="140"/>
        <w:jc w:val="center"/>
        <w:rPr/>
      </w:pPr>
      <w:r>
        <w:rPr/>
        <w:t> </w:t>
      </w:r>
    </w:p>
    <w:p>
      <w:pPr>
        <w:pStyle w:val="TextBody"/>
        <w:bidi w:val="0"/>
        <w:spacing w:before="0" w:after="140"/>
        <w:jc w:val="center"/>
        <w:rPr>
          <w:rFonts w:ascii="Arial" w:hAnsi="Arial"/>
          <w:color w:val="000000"/>
          <w:sz w:val="18"/>
        </w:rPr>
      </w:pPr>
      <w:r>
        <w:rPr>
          <w:rFonts w:ascii="Arial" w:hAnsi="Arial"/>
          <w:color w:val="000000"/>
          <w:sz w:val="18"/>
        </w:rPr>
        <w:t>Securities registered pursuant to Section 12(b) of the Act:</w:t>
      </w:r>
    </w:p>
    <w:tbl>
      <w:tblPr>
        <w:tblW w:w="7278" w:type="dxa"/>
        <w:jc w:val="left"/>
        <w:tblInd w:w="0" w:type="dxa"/>
        <w:tblLayout w:type="fixed"/>
        <w:tblCellMar>
          <w:top w:w="28" w:type="dxa"/>
          <w:left w:w="28" w:type="dxa"/>
          <w:bottom w:w="28" w:type="dxa"/>
          <w:right w:w="28" w:type="dxa"/>
        </w:tblCellMar>
      </w:tblPr>
      <w:tblGrid>
        <w:gridCol w:w="1666"/>
        <w:gridCol w:w="1666"/>
        <w:gridCol w:w="3946"/>
      </w:tblGrid>
      <w:tr>
        <w:trPr/>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u w:val="single"/>
              </w:rPr>
            </w:pPr>
            <w:r>
              <w:rPr>
                <w:rFonts w:ascii="Arial" w:hAnsi="Arial"/>
                <w:b/>
                <w:color w:val="000000"/>
                <w:sz w:val="18"/>
                <w:u w:val="single"/>
              </w:rPr>
              <w:t>Title of each class</w:t>
            </w:r>
          </w:p>
        </w:tc>
        <w:tc>
          <w:tcPr>
            <w:tcW w:w="166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u w:val="single"/>
              </w:rPr>
            </w:pPr>
            <w:r>
              <w:rPr>
                <w:rFonts w:ascii="Arial" w:hAnsi="Arial"/>
                <w:b/>
                <w:color w:val="000000"/>
                <w:sz w:val="18"/>
                <w:u w:val="single"/>
              </w:rPr>
              <w:t>Trading Symbol(s)</w:t>
            </w:r>
          </w:p>
        </w:tc>
        <w:tc>
          <w:tcPr>
            <w:tcW w:w="3946" w:type="dxa"/>
            <w:tcBorders/>
            <w:tcMar>
              <w:top w:w="0" w:type="dxa"/>
              <w:left w:w="0" w:type="dxa"/>
              <w:bottom w:w="0" w:type="dxa"/>
              <w:right w:w="0" w:type="dxa"/>
            </w:tcMar>
            <w:vAlign w:val="center"/>
          </w:tcPr>
          <w:p>
            <w:pPr>
              <w:pStyle w:val="TableContents"/>
              <w:bidi w:val="0"/>
              <w:spacing w:before="40" w:after="40"/>
              <w:jc w:val="center"/>
              <w:rPr>
                <w:rFonts w:ascii="Arial" w:hAnsi="Arial"/>
                <w:b/>
                <w:color w:val="000000"/>
                <w:sz w:val="18"/>
                <w:u w:val="single"/>
              </w:rPr>
            </w:pPr>
            <w:r>
              <w:rPr>
                <w:rFonts w:ascii="Arial" w:hAnsi="Arial"/>
                <w:b/>
                <w:color w:val="000000"/>
                <w:sz w:val="18"/>
                <w:u w:val="single"/>
              </w:rPr>
              <w:t>Name of each exchange on which registered</w:t>
            </w:r>
          </w:p>
        </w:tc>
      </w:tr>
      <w:tr>
        <w:trPr/>
        <w:tc>
          <w:tcPr>
            <w:tcW w:w="166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Common Shares</w:t>
            </w:r>
          </w:p>
        </w:tc>
        <w:tc>
          <w:tcPr>
            <w:tcW w:w="166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ENB</w:t>
            </w:r>
          </w:p>
        </w:tc>
        <w:tc>
          <w:tcPr>
            <w:tcW w:w="394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New York Stock Exchange</w:t>
            </w:r>
          </w:p>
        </w:tc>
      </w:tr>
    </w:tbl>
    <w:p>
      <w:pPr>
        <w:pStyle w:val="TextBody"/>
        <w:bidi w:val="0"/>
        <w:spacing w:before="90" w:after="9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Item 1.01 Entry into a Material Definitive Agreement</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Shareholder Rights Plan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At the 2026 Annual Meeting of Shareholders held on May 6, 2026 (the “Annual Meeting”), the holders of common shares of Enbridge Inc. (the “Corporation”) voted to amend, reconfirm and approve the Corporation’s shareholder rights plan (the “Rights Plan”) under the terms of an agreement between the Corporation and Computershare Trust Company of Canada (“Computershare”), as rights agent. The Rights Plan originally became effective on November 9, 1995, and pursuant to its terms is required to be reconfirmed and approved by a majority of shareholders every three years or it will be terminated and cease to have effect.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amendments to the Rights Plan approved at the Annual Meeting provide that the Rights Plan must next be approved at the annual meeting of shareholders held three years after the Annual Meeting or the Rights Plan will cease to have effect, and include certain other non-material changes to the Rights Plan.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Rights Plan encourages the fair treatment of shareholders if there is a take-over bid for control of the Corporation. Rights issued under the Rights Plan become exercisable when a person and any related parties acquire or announce the intention to acquire 20% or more of the Corporation’s outstanding common shares without complying with certain provisions set out in the Rights Plan or without approval of the board of directors of the Corporation (the “Board”). Should such an acquisition or announcement occur, each rights holder, other than the acquiring person and its related parties, will have the right to purchase common shares of the Corporation at a 50% discount to the market price at that time.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foregoing summary of the Rights Plan and the amendments thereto does not purport to be complete and is subject to, and qualified in its entirety by, the full text of the Rights Plan, which is attached as Exhibit 4.1 to this Current Report on Form 8-K and is incorporated herein by reference.</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Item 3.03 Material Modification to Rights of Security Holders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information set forth in Item 1.01 of this Current Report on Form 8-K is incorporated into this Item 3.03 by reference.</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Item 5.07. Submission of Matters to a Vote of Security Holders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At the Annual Meeting, the holders of common shares of the Corporation voted on: (1) 12 director nominees to be elected to the Board to serve until the close of the Corporation’s next annual meeting of shareholders or until their respective successors have been appointed or elected; (2) the appointment of PricewaterhouseCoopers LLP as independent auditors of the Corporation until the close of the Corporation’s next annual meeting of shareholders at such remuneration to be fixed by the Board; (3) an advisory vote on the Corporation’s approach to executive compensation (a “say on pay vote”); and (4) the amendment, reconfirmation and approval of the Rights Plan under the terms of an agreement between the Corporation and Computershare. The items of business are further described in the Corporation’s management information circular (the “Circular”) filed as Exhibit 99.1 to the Corporation’s Current Report on Form 8-K filed with the U.S. Securities and Exchange Commission on March 10, 2026.</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tables below set forth the number of votes cast for, against or withheld, and the number of abstentions and broker non-votes, for each matter voted on by the Corporation’s shareholders.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Arial" w:hAnsi="Arial"/>
          <w:b/>
          <w:color w:val="000000"/>
          <w:sz w:val="18"/>
        </w:rPr>
      </w:pPr>
      <w:r>
        <w:rPr>
          <w:rFonts w:ascii="Arial" w:hAnsi="Arial"/>
          <w:b/>
          <w:color w:val="000000"/>
          <w:sz w:val="18"/>
        </w:rPr>
        <w:t>1.</w:t>
      </w:r>
    </w:p>
    <w:p>
      <w:pPr>
        <w:pStyle w:val="TextBody"/>
        <w:bidi w:val="0"/>
        <w:jc w:val="left"/>
        <w:rPr>
          <w:rFonts w:ascii="Arial" w:hAnsi="Arial"/>
          <w:b/>
          <w:color w:val="000000"/>
          <w:sz w:val="18"/>
        </w:rPr>
      </w:pPr>
      <w:r>
        <w:rPr>
          <w:rFonts w:ascii="Arial" w:hAnsi="Arial"/>
          <w:b/>
          <w:color w:val="000000"/>
          <w:sz w:val="18"/>
        </w:rPr>
        <w:t>Election of Directors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Each of the 12 nominees listed below was elected as Director of the Corporation to hold office until the close of the Corporation’s next annual meeting of shareholders or until their successor is appointed or elected.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1"/>
        <w:gridCol w:w="146"/>
        <w:gridCol w:w="146"/>
        <w:gridCol w:w="1291"/>
        <w:gridCol w:w="146"/>
        <w:gridCol w:w="146"/>
        <w:gridCol w:w="223"/>
        <w:gridCol w:w="873"/>
        <w:gridCol w:w="271"/>
        <w:gridCol w:w="146"/>
        <w:gridCol w:w="146"/>
        <w:gridCol w:w="1036"/>
        <w:gridCol w:w="146"/>
        <w:gridCol w:w="146"/>
        <w:gridCol w:w="261"/>
        <w:gridCol w:w="835"/>
        <w:gridCol w:w="271"/>
        <w:gridCol w:w="146"/>
        <w:gridCol w:w="186"/>
        <w:gridCol w:w="1461"/>
        <w:gridCol w:w="192"/>
      </w:tblGrid>
      <w:tr>
        <w:trPr/>
        <w:tc>
          <w:tcPr>
            <w:tcW w:w="1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Name of Nominee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Votes For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Votes Against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Broker Non-Votes</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M.M. (Mike) Ashar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1,227,334,733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11,251,294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185,696,705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Gaurdie E. Banister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1,224,342,946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14,243,066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185,696,720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Susan M. Cunningham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1,199,514,391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39,071,616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185,696,725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Gregory L. Ebel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1,186,278,023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52,307,984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185,696,725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Jason B. Few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1,222,092,443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16,493,579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185,696,710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Douglas L. Foshee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1,225,039,577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13,546,047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185,697,108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Theresa B.Y. Jang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1,220,282,213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18,303,799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185,696,720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Teresa S. Madden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1,212,425,702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26,160,315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185,696,715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Manjit Minhas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1,221,519,744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17,064,219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185,698,769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Stephen S. Poloz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1,219,932,039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18,653,239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185,697,454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Jane Rowe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1,224,734,207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13,851,803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185,696,722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Steven W. Williams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1,177,055,864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61,529,531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185,697,337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2. Appoint PricewaterhouseCoopers LLP as Independent Auditors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shareholders approved the appointment of PricewaterhouseCoopers LLP as independent auditors of the Corporation until the close of the Corporation’s next annual meeting of shareholders at such remuneration to be fixed by the Board.</w:t>
      </w:r>
    </w:p>
    <w:p>
      <w:pPr>
        <w:pStyle w:val="TextBody"/>
        <w:bidi w:val="0"/>
        <w:jc w:val="left"/>
        <w:rPr/>
      </w:pPr>
      <w:r>
        <w:rPr/>
        <w:t> </w:t>
      </w:r>
    </w:p>
    <w:tbl>
      <w:tblPr>
        <w:tblW w:w="8190" w:type="dxa"/>
        <w:jc w:val="left"/>
        <w:tblInd w:w="0" w:type="dxa"/>
        <w:tblLayout w:type="fixed"/>
        <w:tblCellMar>
          <w:top w:w="28" w:type="dxa"/>
          <w:left w:w="28" w:type="dxa"/>
          <w:bottom w:w="28" w:type="dxa"/>
          <w:right w:w="28" w:type="dxa"/>
        </w:tblCellMar>
      </w:tblPr>
      <w:tblGrid>
        <w:gridCol w:w="161"/>
        <w:gridCol w:w="1291"/>
        <w:gridCol w:w="146"/>
        <w:gridCol w:w="146"/>
        <w:gridCol w:w="223"/>
        <w:gridCol w:w="873"/>
        <w:gridCol w:w="271"/>
        <w:gridCol w:w="146"/>
        <w:gridCol w:w="146"/>
        <w:gridCol w:w="1141"/>
        <w:gridCol w:w="146"/>
        <w:gridCol w:w="146"/>
        <w:gridCol w:w="261"/>
        <w:gridCol w:w="835"/>
        <w:gridCol w:w="271"/>
        <w:gridCol w:w="146"/>
        <w:gridCol w:w="292"/>
        <w:gridCol w:w="1358"/>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Votes For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Votes Withheld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1,308,744,189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115,510,501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3. Advisory Vote on the Corporation’s Approach to Executive Compensation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shareholders approved the non-binding advisory resolution regarding the Corporation’s approach to executive compensation, as disclosed in the Circular.</w:t>
      </w:r>
    </w:p>
    <w:p>
      <w:pPr>
        <w:pStyle w:val="TextBody"/>
        <w:bidi w:val="0"/>
        <w:jc w:val="left"/>
        <w:rPr/>
      </w:pPr>
      <w:r>
        <w:rPr/>
        <w:t> </w:t>
      </w:r>
    </w:p>
    <w:tbl>
      <w:tblPr>
        <w:tblW w:w="10604" w:type="dxa"/>
        <w:jc w:val="left"/>
        <w:tblInd w:w="0" w:type="dxa"/>
        <w:tblLayout w:type="fixed"/>
        <w:tblCellMar>
          <w:top w:w="28" w:type="dxa"/>
          <w:left w:w="28" w:type="dxa"/>
          <w:bottom w:w="28" w:type="dxa"/>
          <w:right w:w="28" w:type="dxa"/>
        </w:tblCellMar>
      </w:tblPr>
      <w:tblGrid>
        <w:gridCol w:w="161"/>
        <w:gridCol w:w="1291"/>
        <w:gridCol w:w="146"/>
        <w:gridCol w:w="146"/>
        <w:gridCol w:w="223"/>
        <w:gridCol w:w="873"/>
        <w:gridCol w:w="271"/>
        <w:gridCol w:w="146"/>
        <w:gridCol w:w="146"/>
        <w:gridCol w:w="1036"/>
        <w:gridCol w:w="146"/>
        <w:gridCol w:w="146"/>
        <w:gridCol w:w="261"/>
        <w:gridCol w:w="835"/>
        <w:gridCol w:w="271"/>
        <w:gridCol w:w="146"/>
        <w:gridCol w:w="146"/>
        <w:gridCol w:w="931"/>
        <w:gridCol w:w="146"/>
        <w:gridCol w:w="146"/>
        <w:gridCol w:w="261"/>
        <w:gridCol w:w="835"/>
        <w:gridCol w:w="271"/>
        <w:gridCol w:w="146"/>
        <w:gridCol w:w="146"/>
        <w:gridCol w:w="114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Votes For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Votes Against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Abstentions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1,183,803,375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49,202,692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5,580,025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185,696,640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4. Amendment, Reconfirmation and Approval of the Shareholder Rights Plan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shareholders amended, reconfirmed and approved the Rights Plan under the terms of an agreement between the Corporation and Computershare.</w:t>
      </w:r>
    </w:p>
    <w:p>
      <w:pPr>
        <w:pStyle w:val="TextBody"/>
        <w:bidi w:val="0"/>
        <w:jc w:val="left"/>
        <w:rPr/>
      </w:pPr>
      <w:r>
        <w:rPr/>
        <w:t> </w:t>
      </w:r>
    </w:p>
    <w:tbl>
      <w:tblPr>
        <w:tblW w:w="10604" w:type="dxa"/>
        <w:jc w:val="left"/>
        <w:tblInd w:w="0" w:type="dxa"/>
        <w:tblLayout w:type="fixed"/>
        <w:tblCellMar>
          <w:top w:w="28" w:type="dxa"/>
          <w:left w:w="28" w:type="dxa"/>
          <w:bottom w:w="28" w:type="dxa"/>
          <w:right w:w="28" w:type="dxa"/>
        </w:tblCellMar>
      </w:tblPr>
      <w:tblGrid>
        <w:gridCol w:w="161"/>
        <w:gridCol w:w="1291"/>
        <w:gridCol w:w="146"/>
        <w:gridCol w:w="146"/>
        <w:gridCol w:w="223"/>
        <w:gridCol w:w="873"/>
        <w:gridCol w:w="271"/>
        <w:gridCol w:w="146"/>
        <w:gridCol w:w="146"/>
        <w:gridCol w:w="1036"/>
        <w:gridCol w:w="146"/>
        <w:gridCol w:w="146"/>
        <w:gridCol w:w="261"/>
        <w:gridCol w:w="835"/>
        <w:gridCol w:w="271"/>
        <w:gridCol w:w="146"/>
        <w:gridCol w:w="146"/>
        <w:gridCol w:w="931"/>
        <w:gridCol w:w="146"/>
        <w:gridCol w:w="146"/>
        <w:gridCol w:w="261"/>
        <w:gridCol w:w="835"/>
        <w:gridCol w:w="271"/>
        <w:gridCol w:w="146"/>
        <w:gridCol w:w="146"/>
        <w:gridCol w:w="114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Votes For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Against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Abstentions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1,186,823,722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48,909,704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2,852,678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185,696,628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Item 9.01 Financial Statements and Exhibits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(d) Exhibits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Exhibit</w:t>
            </w:r>
          </w:p>
          <w:p>
            <w:pPr>
              <w:pStyle w:val="TableContents"/>
              <w:bidi w:val="0"/>
              <w:spacing w:before="0" w:after="120"/>
              <w:jc w:val="center"/>
              <w:rPr>
                <w:rFonts w:ascii="Arial" w:hAnsi="Arial"/>
                <w:b/>
                <w:color w:val="000000"/>
                <w:sz w:val="18"/>
              </w:rPr>
            </w:pPr>
            <w:r>
              <w:rPr>
                <w:rFonts w:ascii="Arial" w:hAnsi="Arial"/>
                <w:b/>
                <w:color w:val="000000"/>
                <w:sz w:val="18"/>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6" w:space="0" w:color="000000"/>
            </w:tcBorders>
            <w:tcMar>
              <w:top w:w="0" w:type="dxa"/>
              <w:left w:w="0" w:type="dxa"/>
              <w:right w:w="0" w:type="dxa"/>
            </w:tcMar>
            <w:vAlign w:val="center"/>
          </w:tcPr>
          <w:p>
            <w:pPr>
              <w:pStyle w:val="TableContents"/>
              <w:bidi w:val="0"/>
              <w:spacing w:before="0" w:after="120"/>
              <w:jc w:val="center"/>
              <w:rPr>
                <w:rFonts w:ascii="Arial" w:hAnsi="Arial"/>
                <w:b/>
                <w:color w:val="000000"/>
                <w:sz w:val="18"/>
              </w:rPr>
            </w:pPr>
            <w:r>
              <w:rPr>
                <w:rFonts w:ascii="Arial" w:hAnsi="Arial"/>
                <w:b/>
                <w:color w:val="000000"/>
                <w:sz w:val="18"/>
              </w:rPr>
              <w:t>Description</w:t>
            </w:r>
          </w:p>
        </w:tc>
      </w:tr>
      <w:tr>
        <w:trPr/>
        <w:tc>
          <w:tcPr>
            <w:tcW w:w="811" w:type="dxa"/>
            <w:tcBorders/>
            <w:tcMar>
              <w:top w:w="0" w:type="dxa"/>
              <w:left w:w="0" w:type="dxa"/>
              <w:bottom w:w="0" w:type="dxa"/>
              <w:right w:w="0" w:type="dxa"/>
            </w:tcMar>
            <w:vAlign w:val="center"/>
          </w:tcPr>
          <w:p>
            <w:pPr>
              <w:pStyle w:val="TableContents"/>
              <w:bidi w:val="0"/>
              <w:spacing w:before="0" w:after="120"/>
              <w:jc w:val="center"/>
              <w:rPr/>
            </w:pPr>
            <w:hyperlink w:anchor="enb-ex4_1.htm">
              <w:r>
                <w:rPr>
                  <w:rStyle w:val="InternetLink"/>
                  <w:rFonts w:ascii="Arial" w:hAnsi="Arial"/>
                  <w:color w:val="0000FF"/>
                  <w:sz w:val="18"/>
                  <w:u w:val="single"/>
                </w:rPr>
                <w:t>4.1</w:t>
              </w:r>
            </w:hyperlink>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248" w:type="dxa"/>
            <w:tcBorders/>
            <w:tcMar>
              <w:top w:w="0" w:type="dxa"/>
              <w:left w:w="0" w:type="dxa"/>
              <w:bottom w:w="0" w:type="dxa"/>
              <w:right w:w="0" w:type="dxa"/>
            </w:tcMar>
            <w:vAlign w:val="center"/>
          </w:tcPr>
          <w:p>
            <w:pPr>
              <w:pStyle w:val="TableContents"/>
              <w:bidi w:val="0"/>
              <w:spacing w:before="0" w:after="120"/>
              <w:jc w:val="left"/>
              <w:rPr/>
            </w:pPr>
            <w:hyperlink w:anchor="enb-ex4_1.htm">
              <w:r>
                <w:rPr>
                  <w:rStyle w:val="InternetLink"/>
                  <w:rFonts w:ascii="Arial" w:hAnsi="Arial"/>
                  <w:color w:val="0000FF"/>
                  <w:sz w:val="18"/>
                  <w:u w:val="single"/>
                </w:rPr>
                <w:t>Shareholder Rights Plan Agreement between Enbridge Inc. and Computershare Trust Company of Canada dated as of November 9, 1995 and Amended and Restated as of May 6, 2026</w:t>
              </w:r>
            </w:hyperlink>
          </w:p>
        </w:tc>
      </w:tr>
      <w:tr>
        <w:trPr/>
        <w:tc>
          <w:tcPr>
            <w:tcW w:w="811" w:type="dxa"/>
            <w:tcBorders/>
            <w:tcMar>
              <w:top w:w="0" w:type="dxa"/>
              <w:left w:w="0" w:type="dxa"/>
              <w:bottom w:w="0" w:type="dxa"/>
              <w:right w:w="0" w:type="dxa"/>
            </w:tcMar>
            <w:vAlign w:val="center"/>
          </w:tcPr>
          <w:p>
            <w:pPr>
              <w:pStyle w:val="TableContents"/>
              <w:bidi w:val="0"/>
              <w:spacing w:before="0" w:after="120"/>
              <w:jc w:val="center"/>
              <w:rPr>
                <w:rFonts w:ascii="Arial" w:hAnsi="Arial"/>
                <w:color w:val="000000"/>
                <w:sz w:val="18"/>
              </w:rPr>
            </w:pPr>
            <w:r>
              <w:rPr>
                <w:rFonts w:ascii="Arial" w:hAnsi="Arial"/>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248" w:type="dxa"/>
            <w:tcBorders/>
            <w:tcMar>
              <w:top w:w="0" w:type="dxa"/>
              <w:left w:w="0" w:type="dxa"/>
              <w:bottom w:w="0" w:type="dxa"/>
              <w:right w:w="0" w:type="dxa"/>
            </w:tcMar>
            <w:vAlign w:val="center"/>
          </w:tcPr>
          <w:p>
            <w:pPr>
              <w:pStyle w:val="TableContents"/>
              <w:bidi w:val="0"/>
              <w:spacing w:before="0" w:after="120"/>
              <w:jc w:val="left"/>
              <w:rPr>
                <w:rFonts w:ascii="Arial" w:hAnsi="Arial"/>
                <w:color w:val="000000"/>
                <w:sz w:val="18"/>
              </w:rPr>
            </w:pPr>
            <w:r>
              <w:rPr>
                <w:rFonts w:ascii="Arial" w:hAnsi="Arial"/>
                <w:color w:val="000000"/>
                <w:sz w:val="18"/>
              </w:rPr>
              <w:t>Cover Page Interactive Data File (embedded within the Inline XBRL document)</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SIGNATURES</w:t>
      </w:r>
    </w:p>
    <w:p>
      <w:pPr>
        <w:pStyle w:val="TextBody"/>
        <w:bidi w:val="0"/>
        <w:jc w:val="left"/>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hereunto duly authorized.</w:t>
      </w:r>
    </w:p>
    <w:tbl>
      <w:tblPr>
        <w:tblW w:w="5864" w:type="dxa"/>
        <w:jc w:val="left"/>
        <w:tblInd w:w="0" w:type="dxa"/>
        <w:tblLayout w:type="fixed"/>
        <w:tblCellMar>
          <w:top w:w="28" w:type="dxa"/>
          <w:left w:w="28" w:type="dxa"/>
          <w:bottom w:w="28" w:type="dxa"/>
          <w:right w:w="28" w:type="dxa"/>
        </w:tblCellMar>
      </w:tblPr>
      <w:tblGrid>
        <w:gridCol w:w="1606"/>
        <w:gridCol w:w="146"/>
        <w:gridCol w:w="361"/>
        <w:gridCol w:w="375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586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2"/>
            <w:tcBorders/>
            <w:tcMar>
              <w:top w:w="0" w:type="dxa"/>
              <w:left w:w="0" w:type="dxa"/>
              <w:bottom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ENBRIDGE INC.</w:t>
            </w:r>
          </w:p>
          <w:p>
            <w:pPr>
              <w:pStyle w:val="TableContents"/>
              <w:bidi w:val="0"/>
              <w:spacing w:before="0" w:after="283"/>
              <w:jc w:val="left"/>
              <w:rPr>
                <w:rFonts w:ascii="Arial" w:hAnsi="Arial"/>
                <w:b/>
                <w:color w:val="000000"/>
                <w:sz w:val="18"/>
              </w:rPr>
            </w:pPr>
            <w:r>
              <w:rPr>
                <w:rFonts w:ascii="Arial" w:hAnsi="Arial"/>
                <w:b/>
                <w:color w:val="000000"/>
                <w:sz w:val="18"/>
              </w:rPr>
              <w:t>(Registrant)</w:t>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75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David Taniguchi</w:t>
            </w:r>
          </w:p>
        </w:tc>
      </w:tr>
      <w:tr>
        <w:trPr/>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Arial" w:hAnsi="Arial"/>
                <w:color w:val="000000"/>
                <w:sz w:val="18"/>
              </w:rPr>
              <w:t>David Taniguchi</w:t>
            </w:r>
          </w:p>
          <w:p>
            <w:pPr>
              <w:pStyle w:val="TableContents"/>
              <w:bidi w:val="0"/>
              <w:jc w:val="left"/>
              <w:rPr>
                <w:rFonts w:ascii="Arial" w:hAnsi="Arial"/>
                <w:i/>
                <w:color w:val="000000"/>
                <w:sz w:val="18"/>
              </w:rPr>
            </w:pPr>
            <w:r>
              <w:rPr>
                <w:rFonts w:ascii="Arial" w:hAnsi="Arial"/>
                <w:i/>
                <w:color w:val="000000"/>
                <w:sz w:val="18"/>
              </w:rPr>
              <w:t>Vice President, Legal &amp; Corporate Secretary</w:t>
            </w:r>
          </w:p>
          <w:p>
            <w:pPr>
              <w:pStyle w:val="TableContents"/>
              <w:bidi w:val="0"/>
              <w:spacing w:before="0" w:after="283"/>
              <w:jc w:val="left"/>
              <w:rPr>
                <w:rFonts w:ascii="Times New Roman" w:hAnsi="Times New Roman"/>
                <w:sz w:val="18"/>
              </w:rPr>
            </w:pPr>
            <w:r>
              <w:rPr>
                <w:rFonts w:ascii="Arial" w:hAnsi="Arial"/>
                <w:color w:val="000000"/>
                <w:sz w:val="18"/>
              </w:rPr>
              <w:t>(</w:t>
            </w:r>
            <w:r>
              <w:rPr>
                <w:rFonts w:ascii="Arial" w:hAnsi="Arial"/>
                <w:i/>
                <w:color w:val="000000"/>
                <w:sz w:val="18"/>
              </w:rPr>
              <w:t>Duly Authorized Officer</w:t>
            </w:r>
            <w:r>
              <w:rPr>
                <w:rFonts w:ascii="Arial" w:hAnsi="Arial"/>
                <w:color w:val="000000"/>
                <w:sz w:val="18"/>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8"/>
        </w:rPr>
      </w:pPr>
      <w:bookmarkStart w:id="2" w:name="enb-ex4_1.htm"/>
      <w:bookmarkStart w:id="3" w:name="ksenbex4_1"/>
      <w:bookmarkEnd w:id="2"/>
      <w:bookmarkEnd w:id="3"/>
      <w:r>
        <w:rPr>
          <w:rFonts w:ascii="Times New Roman" w:hAnsi="Times New Roman"/>
          <w:b/>
          <w:color w:val="000000"/>
          <w:sz w:val="28"/>
        </w:rPr>
        <w:t>Exhibit 4.1</w:t>
      </w:r>
      <w:r>
        <w:br w:type="page"/>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righ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SHAREHOLDER RIGHTS PLAN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DATED AS OF NOVEMBER 9, 1995</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 AMENDED AND RESTATED AS OF MAY 1, 1996, FEBRUARY 24, 1999,</w:t>
        <w:br/>
        <w:t xml:space="preserve">MAY 3, 2002, MAY 5, 2005, MAY 7, 2008, MAY 11, 2011, </w:t>
        <w:br/>
        <w:t>MAY 7, 2014, MAY 11, 2017, MAY 5, 2020, MAY 3, 2023 and MAY 6, 2026</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BETWEEN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ENBRIDGE INC.</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COMPUTERSHARE TRUST COMPANY OF CANADA</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 RIGHTS AGENT</w:t>
      </w:r>
    </w:p>
    <w:p>
      <w:pPr>
        <w:pStyle w:val="TextBody"/>
        <w:bidi w:val="0"/>
        <w:spacing w:before="0" w:after="240"/>
        <w:jc w:val="righ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McCarthy Tétrault LLP</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SHAREHOLDER RIGHTS PLAN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781"/>
        <w:gridCol w:w="8793"/>
        <w:gridCol w:w="631"/>
      </w:tblGrid>
      <w:tr>
        <w:trPr/>
        <w:tc>
          <w:tcPr>
            <w:tcW w:w="781" w:type="dxa"/>
            <w:tcBorders/>
            <w:vAlign w:val="center"/>
          </w:tcPr>
          <w:p>
            <w:pPr>
              <w:pStyle w:val="TableContents"/>
              <w:bidi w:val="0"/>
              <w:spacing w:before="0" w:after="283"/>
              <w:jc w:val="left"/>
              <w:rPr>
                <w:sz w:val="4"/>
                <w:szCs w:val="4"/>
              </w:rPr>
            </w:pPr>
            <w:r>
              <w:rPr>
                <w:sz w:val="4"/>
                <w:szCs w:val="4"/>
              </w:rPr>
            </w:r>
          </w:p>
        </w:tc>
        <w:tc>
          <w:tcPr>
            <w:tcW w:w="87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957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1 - INTERPRETATION</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2</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1.1</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Certain Definitions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2</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1.2</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Currency</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15</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1.3</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Headings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16</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1.4</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Calculation of Number and Percentage of Beneficial Ownership of Outstanding Voting Shares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16</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1.5</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Acting Jointly or in Concert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16</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1.6</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Generally Accepted Accounting Principles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957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2 - THE RIGHTS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17</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2.1</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Legend on Common Share Certificates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17</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2.2</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Initial Exercise Price; Exercise of Rights; Detachment of Rights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17</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2.3</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Adjustments to Exercise Price; Number of Rights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21</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2.4</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Date on Which Exercise Is Effective</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25</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2.5</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Execution, Authentication, Delivery and Dating of Rights Certificates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26</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2.6</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Registration, Transfer and Exchange</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26</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2.7</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Mutilated, Destroyed, Lost and Stolen Rights Certificates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27</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2.8</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Persons Deemed Owners of Rights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28</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2.9</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Delivery and Cancellation of Certificates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28</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2.10</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Agreement of Rights Holders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28</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2.11</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Rights Certificate Holder Not Deemed a Shareholder</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w:t>
            </w:r>
          </w:p>
        </w:tc>
      </w:tr>
      <w:tr>
        <w:trPr/>
        <w:tc>
          <w:tcPr>
            <w:tcW w:w="957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3 - ADJUSTMENTS TO THE RIGHTS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30</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3.1</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Flip-in Event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w:t>
            </w:r>
          </w:p>
        </w:tc>
      </w:tr>
      <w:tr>
        <w:trPr/>
        <w:tc>
          <w:tcPr>
            <w:tcW w:w="957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4 - THE RIGHTS AGENT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31</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4.1</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General</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31</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4.2</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Merger, Amalgamation or Consolidation or Change of Name of Rights Agent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32</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4.3</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Duties of Rights Agent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32</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4.4</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Change of Rights Agent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34</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4.5</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Compliance with Money Laundering Legislation</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w:t>
            </w:r>
          </w:p>
        </w:tc>
      </w:tr>
      <w:tr>
        <w:trPr/>
        <w:tc>
          <w:tcPr>
            <w:tcW w:w="957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5 - MISCELLANEOUS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35</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5.1</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Redemption and Waiver</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35</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5.2</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Expiration</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37</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5.3</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Issuance of New Rights Certificates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37</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5.4</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Supplements and Amendments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37</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5.5</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Fractional Rights and Fractional Shares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39</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5.6</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Rights of Action</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40</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5.7</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Regulatory Approvals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40</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5.8</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Declaration as to Non-Canadian or Non-U.S. Holders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40</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5.9</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Notices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40</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5.10</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Costs of Enforcement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41</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5.11</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Successors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42</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5.12</w:t>
            </w:r>
          </w:p>
        </w:tc>
        <w:tc>
          <w:tcPr>
            <w:tcW w:w="8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Benefits of this Agreement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42</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008" w:type="dxa"/>
        <w:jc w:val="left"/>
        <w:tblInd w:w="0" w:type="dxa"/>
        <w:tblLayout w:type="fixed"/>
        <w:tblCellMar>
          <w:top w:w="28" w:type="dxa"/>
          <w:left w:w="28" w:type="dxa"/>
          <w:bottom w:w="28" w:type="dxa"/>
          <w:right w:w="28" w:type="dxa"/>
        </w:tblCellMar>
      </w:tblPr>
      <w:tblGrid>
        <w:gridCol w:w="781"/>
        <w:gridCol w:w="5596"/>
        <w:gridCol w:w="631"/>
      </w:tblGrid>
      <w:tr>
        <w:trPr/>
        <w:tc>
          <w:tcPr>
            <w:tcW w:w="781" w:type="dxa"/>
            <w:tcBorders/>
            <w:vAlign w:val="center"/>
          </w:tcPr>
          <w:p>
            <w:pPr>
              <w:pStyle w:val="TableContents"/>
              <w:bidi w:val="0"/>
              <w:spacing w:before="0" w:after="283"/>
              <w:jc w:val="left"/>
              <w:rPr>
                <w:sz w:val="4"/>
                <w:szCs w:val="4"/>
              </w:rPr>
            </w:pPr>
            <w:r>
              <w:rPr>
                <w:sz w:val="4"/>
                <w:szCs w:val="4"/>
              </w:rPr>
            </w:r>
          </w:p>
        </w:tc>
        <w:tc>
          <w:tcPr>
            <w:tcW w:w="55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5.13</w:t>
            </w:r>
          </w:p>
        </w:tc>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Governing Law</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42</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5.14</w:t>
            </w:r>
          </w:p>
        </w:tc>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Severability</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42</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5.15</w:t>
            </w:r>
          </w:p>
        </w:tc>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Effective Date</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42</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5.16</w:t>
            </w:r>
          </w:p>
        </w:tc>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Reconfirmation and Approval</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42</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5.17</w:t>
            </w:r>
          </w:p>
        </w:tc>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Determinations and Actions by the Board of Directors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43</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5.18</w:t>
            </w:r>
          </w:p>
        </w:tc>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Time of the Essence</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4"/>
              </w:rPr>
            </w:pPr>
            <w:r>
              <w:rPr>
                <w:rFonts w:ascii="Times New Roman" w:hAnsi="Times New Roman"/>
                <w:color w:val="000000"/>
                <w:sz w:val="24"/>
              </w:rPr>
              <w:t>43</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Times New Roman" w:hAnsi="Times New Roman"/>
                <w:b/>
                <w:color w:val="000000"/>
                <w:sz w:val="24"/>
              </w:rPr>
            </w:pPr>
            <w:r>
              <w:rPr>
                <w:rFonts w:ascii="Times New Roman" w:hAnsi="Times New Roman"/>
                <w:b/>
                <w:color w:val="000000"/>
                <w:sz w:val="24"/>
              </w:rPr>
              <w:t>5.19</w:t>
            </w:r>
          </w:p>
        </w:tc>
        <w:tc>
          <w:tcPr>
            <w:tcW w:w="5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Execution in Counterparts</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SHAREHOLDER RIGHTS PLAN AGREEMENT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MEMORANDUM OF AGREEMENT dated as of November 9, 1995 and amended and restated as of May 1, 1996, February 24, 1999, May 3, 2002, May 5, 2005, May 7, 2008, May 11, 2011, May 7, 2014, May 11, 2017, May 5, 2020, May 3, 2023 and May 6, 2026 between Enbridge Inc. (formerly, IPL Energy Inc.) (the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 xml:space="preserve">), a corporation incorporated under the </w:t>
      </w:r>
      <w:r>
        <w:rPr>
          <w:rFonts w:ascii="Times New Roman" w:hAnsi="Times New Roman"/>
          <w:i/>
          <w:color w:val="000000"/>
          <w:sz w:val="24"/>
        </w:rPr>
        <w:t>Canada Business Corporations Act</w:t>
      </w:r>
      <w:r>
        <w:rPr>
          <w:rFonts w:ascii="Times New Roman" w:hAnsi="Times New Roman"/>
          <w:color w:val="000000"/>
          <w:sz w:val="20"/>
        </w:rPr>
        <w:t xml:space="preserve"> </w:t>
      </w:r>
      <w:r>
        <w:rPr>
          <w:rFonts w:ascii="Times New Roman" w:hAnsi="Times New Roman"/>
          <w:color w:val="000000"/>
          <w:sz w:val="24"/>
        </w:rPr>
        <w:t>and Computershare Trust Company of Canada, a trust company incorporated under the laws of Canada (the “</w:t>
      </w:r>
      <w:r>
        <w:rPr>
          <w:rFonts w:ascii="Times New Roman" w:hAnsi="Times New Roman"/>
          <w:b/>
          <w:color w:val="000000"/>
          <w:sz w:val="24"/>
        </w:rPr>
        <w:t>Rights Agent</w:t>
      </w:r>
      <w:r>
        <w:rPr>
          <w:rFonts w:ascii="Times New Roman" w:hAnsi="Times New Roman"/>
          <w:color w:val="000000"/>
          <w:sz w:val="20"/>
        </w:rPr>
        <w:t>”</w:t>
      </w:r>
      <w:r>
        <w:rPr>
          <w:rFonts w:ascii="Times New Roman" w:hAnsi="Times New Roman"/>
          <w:color w:val="000000"/>
          <w:sz w:val="24"/>
        </w:rPr>
        <w:t>) which replaced AST Trust Company (Canada) (the successor to CST Trust Company) as of January 4, 2019, as rights agent;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WHEREAS the Board of Directors of the Corporation has determined that it is in the best interests of the Corporation to adopt a shareholder rights plan to ensure, to the extent possible, that all shareholders of the Corporation are treated fairly in connection with any take-over bid for the Corporation;</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AND WHEREAS in order to implement the adoption of a shareholder rights plan as established by this Agreement, the Board of Directors of the Corporation has:</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(a) authorized the issuance, effective at 12:01 a.m. (Calgary time) on the Effective Date (as hereinafter defined), of one Right (as hereinafter defined) in respect of each Common Share (as hereinafter defined) outstanding at 12:01 a.m. (Calgary time) on the Effective Date (the “</w:t>
      </w:r>
      <w:r>
        <w:rPr>
          <w:rFonts w:ascii="Times New Roman" w:hAnsi="Times New Roman"/>
          <w:b/>
          <w:color w:val="000000"/>
          <w:sz w:val="24"/>
        </w:rPr>
        <w:t>Record Time</w:t>
      </w:r>
      <w:r>
        <w:rPr>
          <w:rFonts w:ascii="Times New Roman" w:hAnsi="Times New Roman"/>
          <w:color w:val="000000"/>
          <w:sz w:val="20"/>
        </w:rPr>
        <w:t>”</w:t>
      </w:r>
      <w:r>
        <w:rPr>
          <w:rFonts w:ascii="Times New Roman" w:hAnsi="Times New Roman"/>
          <w:color w:val="000000"/>
          <w:sz w:val="24"/>
        </w:rPr>
        <w:t>); and</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(b) authorized the issuance of one Right in respect of each Common Share of the Corporation issued after the Record Time and prior to the earlier of the Separation Time (as hereinafter defined) and the Expiration Time (as hereinafter defined);</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AND WHEREAS each Right entitles the holder thereof, after the Separation Time, to purchase securities of the Corporation pursuant to the terms and subject to the conditions set forth herein;</w:t>
      </w:r>
      <w:r>
        <w:rPr>
          <w:rFonts w:ascii="Times New Roman" w:hAnsi="Times New Roman"/>
          <w:color w:val="000000"/>
          <w:sz w:val="20"/>
        </w:rPr>
        <w:t xml:space="preserve"> </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AND WHEREAS the Corporation desires to appoint the Rights Agent to act on behalf of the Corporation and the holders of Rights, and the Rights Agent is willing to so act, in connection with the issuance, transfer, exchange and replacement of Rights Certificates (as hereinafter defined), the exercise of Rights and other matters referred to herein;</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AND WHEREAS this agreement was originally entered into by the Corporation and a predecessor to the Rights Agent as of November 9, 1995 and has been amended from time to time since then (such agreement as amended being the “</w:t>
      </w:r>
      <w:r>
        <w:rPr>
          <w:rFonts w:ascii="Times New Roman" w:hAnsi="Times New Roman"/>
          <w:b/>
          <w:color w:val="000000"/>
          <w:sz w:val="24"/>
        </w:rPr>
        <w:t>Original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AND WHEREAS the Original Agreement is hereby amended and restated as provided herein (the Original Agreement as so amended and restated being herein referred to as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NOW THEREFORE, in consideration of the premises and the respective covenants and agreements set forth herein, and subject to such covenants and agreements, the parties hereby agree as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- 2 -</w:t>
      </w:r>
    </w:p>
    <w:p>
      <w:pPr>
        <w:pStyle w:val="TextBody"/>
        <w:bidi w:val="0"/>
        <w:spacing w:before="120" w:after="240"/>
        <w:jc w:val="center"/>
        <w:rPr>
          <w:rFonts w:ascii="Times New Roman" w:hAnsi="Times New Roman"/>
          <w:b/>
          <w:caps/>
          <w:color w:val="000000"/>
          <w:sz w:val="24"/>
        </w:rPr>
      </w:pPr>
      <w:r>
        <w:rPr>
          <w:rFonts w:ascii="Times New Roman" w:hAnsi="Times New Roman"/>
          <w:b/>
          <w:caps/>
          <w:color w:val="000000"/>
          <w:sz w:val="24"/>
        </w:rPr>
        <w:t>Article 1 - INTERPRETATION</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1.1 </w:t>
      </w:r>
      <w:r>
        <w:rPr>
          <w:rFonts w:ascii="Times New Roman" w:hAnsi="Times New Roman"/>
          <w:b/>
          <w:color w:val="000000"/>
          <w:sz w:val="24"/>
          <w:u w:val="single"/>
        </w:rPr>
        <w:t>Certain Definitions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For purposes of this Agreement, the following terms have the meanings indicated:</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0"/>
        </w:rPr>
        <w:t>“</w:t>
      </w:r>
      <w:r>
        <w:rPr>
          <w:rFonts w:ascii="Times New Roman" w:hAnsi="Times New Roman"/>
          <w:b/>
          <w:color w:val="000000"/>
          <w:sz w:val="24"/>
        </w:rPr>
        <w:t>Acquiring Person”</w:t>
      </w:r>
      <w:r>
        <w:rPr>
          <w:rFonts w:ascii="Times New Roman" w:hAnsi="Times New Roman"/>
          <w:color w:val="000000"/>
          <w:sz w:val="20"/>
        </w:rPr>
        <w:t xml:space="preserve"> </w:t>
      </w:r>
      <w:r>
        <w:rPr>
          <w:rFonts w:ascii="Times New Roman" w:hAnsi="Times New Roman"/>
          <w:color w:val="000000"/>
          <w:sz w:val="24"/>
        </w:rPr>
        <w:t>shall mean any Person who is the Beneficial Owner of 20% or more of the outstanding Voting Shares; provided, however, that the term “Acquiring Person” shall not include:</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the Corporation or any Subsidiary or Affiliate of the Corporation;</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any Person who becomes the Beneficial Owner of 20% or more of the outstanding Voting Shares as a result of one or any combination of (A) a Voting Share Reduction, (B) Permitted Bid Acquisitions, (C) an Exempt Acquisition or (D) Pro Rata Acquisitions; provided, however, that if a Person becomes the Beneficial Owner of 20% or more of the outstanding Voting Shares by reason of one or any combination of the operation of Paragraphs (A), (B), (C) or (D) above and such Person's Beneficial Ownership of Voting Shares thereafter increases by more than 1% of the number of Voting Shares outstanding (other than pursuant to one or any combination of a Voting Share Reduction, a Permitted Bid Acquisition, an Exempt Acquisition or a Pro Rata Acquisition), then as of the date such Person becomes the Beneficial Owner of such additional Voting Shares, such Person shall become an “Acquiring Person”;</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(iii) for a period of 10 days after the Disqualification Date (as defined below), any Person who becomes the Beneficial Owner of 20% or more of the outstanding Voting Shares as a result of such Person becoming disqualified from relying on Clause 1.1(f)(v) solely because such Person or the Beneficial Owner of such Voting Shares is making or has announced an intention to make a Take-over Bid, either alone or by acting jointly or in concert with any other Person. For the purposes of this definition, “</w:t>
      </w:r>
      <w:r>
        <w:rPr>
          <w:rFonts w:ascii="Times New Roman" w:hAnsi="Times New Roman"/>
          <w:b/>
          <w:color w:val="000000"/>
          <w:sz w:val="24"/>
        </w:rPr>
        <w:t>Disqualification Date</w:t>
      </w:r>
      <w:r>
        <w:rPr>
          <w:rFonts w:ascii="Times New Roman" w:hAnsi="Times New Roman"/>
          <w:color w:val="000000"/>
          <w:sz w:val="20"/>
        </w:rPr>
        <w:t xml:space="preserve">” </w:t>
      </w:r>
      <w:r>
        <w:rPr>
          <w:rFonts w:ascii="Times New Roman" w:hAnsi="Times New Roman"/>
          <w:color w:val="000000"/>
          <w:sz w:val="24"/>
        </w:rPr>
        <w:t>means the first date of public announcement that any Person is making or has announced an intention to make a Take-over Bid;</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(iv) an underwriter or member of a banking or selling group that becomes the Beneficial Owner of 20% or more of the Voting Shares in connection with a distribution of securities of the Corporation; or</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(v) a Person (a “</w:t>
      </w:r>
      <w:r>
        <w:rPr>
          <w:rFonts w:ascii="Times New Roman" w:hAnsi="Times New Roman"/>
          <w:b/>
          <w:color w:val="000000"/>
          <w:sz w:val="24"/>
        </w:rPr>
        <w:t>Grandfathered Person</w:t>
      </w:r>
      <w:r>
        <w:rPr>
          <w:rFonts w:ascii="Times New Roman" w:hAnsi="Times New Roman"/>
          <w:color w:val="000000"/>
          <w:sz w:val="20"/>
        </w:rPr>
        <w:t>”</w:t>
      </w:r>
      <w:r>
        <w:rPr>
          <w:rFonts w:ascii="Times New Roman" w:hAnsi="Times New Roman"/>
          <w:color w:val="000000"/>
          <w:sz w:val="24"/>
        </w:rPr>
        <w:t>) who is the Beneficial Owner of 20% or more of the outstanding Voting Shares of the Corporation determined as at the Record Time, provided, however, that this exception shall not be, and shall cease to be, applicable to a Grandfathered Person in the event that such Grandfathered Person shall, after the Record Time, become the Beneficial Owner of additional Voting Shares of the Corporation that increases its Beneficial Ownership of Voting Shares by</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- 3 -</w:t>
      </w:r>
    </w:p>
    <w:p>
      <w:pPr>
        <w:pStyle w:val="TextBody"/>
        <w:bidi w:val="0"/>
        <w:spacing w:before="0" w:after="240"/>
        <w:ind w:left="2160" w:right="0" w:hanging="0"/>
        <w:jc w:val="left"/>
        <w:rPr>
          <w:rFonts w:ascii="Times New Roman" w:hAnsi="Times New Roman"/>
          <w:color w:val="000000"/>
          <w:sz w:val="24"/>
        </w:rPr>
      </w:pPr>
      <w:r>
        <w:rPr>
          <w:rFonts w:ascii="Times New Roman" w:hAnsi="Times New Roman"/>
          <w:color w:val="000000"/>
          <w:sz w:val="24"/>
        </w:rPr>
        <w:t>more than 1% of the number of Voting Shares outstanding as at the Record Time (other than pursuant to one or any combination of a Voting Share Reduction, a Permitted Bid Acquisition, an Exempt Acquisition or a Pro Rata Acquisition);</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0"/>
        </w:rPr>
        <w:t>“</w:t>
      </w:r>
      <w:r>
        <w:rPr>
          <w:rFonts w:ascii="Times New Roman" w:hAnsi="Times New Roman"/>
          <w:b/>
          <w:color w:val="000000"/>
          <w:sz w:val="24"/>
        </w:rPr>
        <w:t>Affiliate”</w:t>
      </w:r>
      <w:r>
        <w:rPr>
          <w:rFonts w:ascii="Times New Roman" w:hAnsi="Times New Roman"/>
          <w:color w:val="000000"/>
          <w:sz w:val="24"/>
        </w:rPr>
        <w:t>, when used to indicate a relationship with a Person means a Person that directly, or indirectly through one or more intermediaries, controls, or is controlled by, or is under common control with, such specified Person;</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0"/>
        </w:rPr>
        <w:t>“</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shall mean this shareholder rights plan agreement dated as of November 9, 1995 and amended and restated as of May 1, 1996, February 24, 1999, May 3, 2002, May 5, 2005, May 7, 2008, May 11, 2011, May 7, 2014, May 11, 2017, May 5, 2020, May 3, 2023 and May 6, 2026 between the Corporation and the Rights Agent, as the same may be further amended or supplemented from time to time; “hereof”, “herein”, “hereto” and similar expressions mean and refer to this Agreement as a whole and not to any particular part of this Agreement;</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0"/>
        </w:rPr>
        <w:t>“</w:t>
      </w:r>
      <w:r>
        <w:rPr>
          <w:rFonts w:ascii="Times New Roman" w:hAnsi="Times New Roman"/>
          <w:b/>
          <w:color w:val="000000"/>
          <w:sz w:val="24"/>
        </w:rPr>
        <w:t>annual cash dividend”</w:t>
      </w:r>
      <w:r>
        <w:rPr>
          <w:rFonts w:ascii="Times New Roman" w:hAnsi="Times New Roman"/>
          <w:color w:val="000000"/>
          <w:sz w:val="20"/>
        </w:rPr>
        <w:t xml:space="preserve"> </w:t>
      </w:r>
      <w:r>
        <w:rPr>
          <w:rFonts w:ascii="Times New Roman" w:hAnsi="Times New Roman"/>
          <w:color w:val="000000"/>
          <w:sz w:val="24"/>
        </w:rPr>
        <w:t>shall mean cash dividends paid in any fiscal year of the Corporation to the extent that such cash dividends do not exceed, in the aggregate, the greatest of:</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200% of the aggregate amount of cash dividends declared payable by the Corporation on its Common Shares in its immediately preceding fiscal year;</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300% of the arithmetic mean of the aggregate amounts of the annual cash dividends declared payable by the Corporation on its Common Shares in its three immediately preceding fiscal years; and</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(iii) 100% of the aggregate consolidated net income of the Corporation, before extraordinary items, for its immediately preceding fiscal year;</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0"/>
        </w:rPr>
        <w:t>“</w:t>
      </w:r>
      <w:r>
        <w:rPr>
          <w:rFonts w:ascii="Times New Roman" w:hAnsi="Times New Roman"/>
          <w:b/>
          <w:color w:val="000000"/>
          <w:sz w:val="24"/>
        </w:rPr>
        <w:t>Associate”</w:t>
      </w:r>
      <w:r>
        <w:rPr>
          <w:rFonts w:ascii="Times New Roman" w:hAnsi="Times New Roman"/>
          <w:color w:val="000000"/>
          <w:sz w:val="20"/>
        </w:rPr>
        <w:t xml:space="preserve"> </w:t>
      </w:r>
      <w:r>
        <w:rPr>
          <w:rFonts w:ascii="Times New Roman" w:hAnsi="Times New Roman"/>
          <w:color w:val="000000"/>
          <w:sz w:val="24"/>
        </w:rPr>
        <w:t>means, when used to indicate a relationship with a specified Person, a spouse of that Person, any Person of the same or opposite sex with whom that Person is living in a conjugal relationship outside marriage, a child of that Person or a relative of that Person if that relative has the same residence as that Person;</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(f) A Person shall be deemed the </w:t>
      </w:r>
      <w:r>
        <w:rPr>
          <w:rFonts w:ascii="Times New Roman" w:hAnsi="Times New Roman"/>
          <w:color w:val="000000"/>
          <w:sz w:val="20"/>
        </w:rPr>
        <w:t>“</w:t>
      </w:r>
      <w:r>
        <w:rPr>
          <w:rFonts w:ascii="Times New Roman" w:hAnsi="Times New Roman"/>
          <w:b/>
          <w:color w:val="000000"/>
          <w:sz w:val="24"/>
        </w:rPr>
        <w:t>Beneficial Owner”</w:t>
      </w:r>
      <w:r>
        <w:rPr>
          <w:rFonts w:ascii="Times New Roman" w:hAnsi="Times New Roman"/>
          <w:color w:val="000000"/>
          <w:sz w:val="20"/>
        </w:rPr>
        <w:t xml:space="preserve"> </w:t>
      </w:r>
      <w:r>
        <w:rPr>
          <w:rFonts w:ascii="Times New Roman" w:hAnsi="Times New Roman"/>
          <w:color w:val="000000"/>
          <w:sz w:val="24"/>
        </w:rPr>
        <w:t xml:space="preserve">of, and to have </w:t>
      </w:r>
      <w:r>
        <w:rPr>
          <w:rFonts w:ascii="Times New Roman" w:hAnsi="Times New Roman"/>
          <w:color w:val="000000"/>
          <w:sz w:val="20"/>
        </w:rPr>
        <w:t>“</w:t>
      </w:r>
      <w:r>
        <w:rPr>
          <w:rFonts w:ascii="Times New Roman" w:hAnsi="Times New Roman"/>
          <w:b/>
          <w:color w:val="000000"/>
          <w:sz w:val="24"/>
        </w:rPr>
        <w:t>Beneficial Ownership”</w:t>
      </w:r>
      <w:r>
        <w:rPr>
          <w:rFonts w:ascii="Times New Roman" w:hAnsi="Times New Roman"/>
          <w:color w:val="000000"/>
          <w:sz w:val="20"/>
        </w:rPr>
        <w:t xml:space="preserve"> </w:t>
      </w:r>
      <w:r>
        <w:rPr>
          <w:rFonts w:ascii="Times New Roman" w:hAnsi="Times New Roman"/>
          <w:color w:val="000000"/>
          <w:sz w:val="24"/>
        </w:rPr>
        <w:t xml:space="preserve">of, and to </w:t>
      </w:r>
      <w:r>
        <w:rPr>
          <w:rFonts w:ascii="Times New Roman" w:hAnsi="Times New Roman"/>
          <w:color w:val="000000"/>
          <w:sz w:val="20"/>
        </w:rPr>
        <w:t>“</w:t>
      </w:r>
      <w:r>
        <w:rPr>
          <w:rFonts w:ascii="Times New Roman" w:hAnsi="Times New Roman"/>
          <w:b/>
          <w:color w:val="000000"/>
          <w:sz w:val="24"/>
        </w:rPr>
        <w:t>Beneficially Own”</w:t>
      </w:r>
      <w:r>
        <w:rPr>
          <w:rFonts w:ascii="Times New Roman" w:hAnsi="Times New Roman"/>
          <w:color w:val="000000"/>
          <w:sz w:val="24"/>
        </w:rPr>
        <w:t>,</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any securities as to which such Person or any of such Person's Affiliates or Associates is the owner at law or in equity;</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(ii) any securities as to which such Person or any of such Person's Affiliates or Associates has the right to become the owner at law or in equity (where such right is exercisable immediately or within a period of 60 days and whether or not on condition or the happening of any contingency or the making of any payment) pursuant to any agreement, arrangement, pledge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- 4 -</w:t>
      </w:r>
    </w:p>
    <w:p>
      <w:pPr>
        <w:pStyle w:val="TextBody"/>
        <w:bidi w:val="0"/>
        <w:spacing w:before="0" w:after="240"/>
        <w:ind w:left="2160" w:right="0" w:hanging="0"/>
        <w:jc w:val="left"/>
        <w:rPr>
          <w:rFonts w:ascii="Times New Roman" w:hAnsi="Times New Roman"/>
          <w:color w:val="000000"/>
          <w:sz w:val="24"/>
        </w:rPr>
      </w:pPr>
      <w:r>
        <w:rPr>
          <w:rFonts w:ascii="Times New Roman" w:hAnsi="Times New Roman"/>
          <w:color w:val="000000"/>
          <w:sz w:val="24"/>
        </w:rPr>
        <w:t>or understanding, whether or not in writing (other than (x) customary agreements with and between underwriters and/or banking group members and/or selling group members with respect to a public offering or private placement of securities and (y) pledges of securities in the ordinary course of business), or upon the exercise of any conversion right, exchange right, share purchase right (other than the Rights), warrant or option; or</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(iii) any securities which are Beneficially Owned within the meaning of Clauses 1.1(f)(i) and (ii) by any other Person with whom such Person is acting jointly or in concert;</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4"/>
        </w:rPr>
        <w:t xml:space="preserve">provided, however, that a Person shall not be deemed the </w:t>
      </w:r>
      <w:r>
        <w:rPr>
          <w:rFonts w:ascii="Times New Roman" w:hAnsi="Times New Roman"/>
          <w:color w:val="000000"/>
          <w:sz w:val="20"/>
        </w:rPr>
        <w:t>“</w:t>
      </w:r>
      <w:r>
        <w:rPr>
          <w:rFonts w:ascii="Times New Roman" w:hAnsi="Times New Roman"/>
          <w:b/>
          <w:color w:val="000000"/>
          <w:sz w:val="24"/>
        </w:rPr>
        <w:t>Beneficial Owner”</w:t>
      </w:r>
      <w:r>
        <w:rPr>
          <w:rFonts w:ascii="Times New Roman" w:hAnsi="Times New Roman"/>
          <w:color w:val="000000"/>
          <w:sz w:val="20"/>
        </w:rPr>
        <w:t xml:space="preserve"> </w:t>
      </w:r>
      <w:r>
        <w:rPr>
          <w:rFonts w:ascii="Times New Roman" w:hAnsi="Times New Roman"/>
          <w:color w:val="000000"/>
          <w:sz w:val="24"/>
        </w:rPr>
        <w:t xml:space="preserve">of, or to have </w:t>
      </w:r>
      <w:r>
        <w:rPr>
          <w:rFonts w:ascii="Times New Roman" w:hAnsi="Times New Roman"/>
          <w:color w:val="000000"/>
          <w:sz w:val="20"/>
        </w:rPr>
        <w:t>“</w:t>
      </w:r>
      <w:r>
        <w:rPr>
          <w:rFonts w:ascii="Times New Roman" w:hAnsi="Times New Roman"/>
          <w:b/>
          <w:color w:val="000000"/>
          <w:sz w:val="24"/>
        </w:rPr>
        <w:t>Beneficial Ownership”</w:t>
      </w:r>
      <w:r>
        <w:rPr>
          <w:rFonts w:ascii="Times New Roman" w:hAnsi="Times New Roman"/>
          <w:color w:val="000000"/>
          <w:sz w:val="20"/>
        </w:rPr>
        <w:t xml:space="preserve"> </w:t>
      </w:r>
      <w:r>
        <w:rPr>
          <w:rFonts w:ascii="Times New Roman" w:hAnsi="Times New Roman"/>
          <w:color w:val="000000"/>
          <w:sz w:val="24"/>
        </w:rPr>
        <w:t xml:space="preserve">of, or to </w:t>
      </w:r>
      <w:r>
        <w:rPr>
          <w:rFonts w:ascii="Times New Roman" w:hAnsi="Times New Roman"/>
          <w:color w:val="000000"/>
          <w:sz w:val="20"/>
        </w:rPr>
        <w:t>“</w:t>
      </w:r>
      <w:r>
        <w:rPr>
          <w:rFonts w:ascii="Times New Roman" w:hAnsi="Times New Roman"/>
          <w:b/>
          <w:color w:val="000000"/>
          <w:sz w:val="24"/>
        </w:rPr>
        <w:t>Beneficially Own”</w:t>
      </w:r>
      <w:r>
        <w:rPr>
          <w:rFonts w:ascii="Times New Roman" w:hAnsi="Times New Roman"/>
          <w:color w:val="000000"/>
          <w:sz w:val="24"/>
        </w:rPr>
        <w:t>, any security:</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(iv) where such security has been, or has been agreed to be, deposited or tendered pursuant to a Lock-up Agreement or is otherwise deposited or tendered to any Take-over Bid made by such Person, made by any of such Person's Affiliates or Associates or made by any other Person acting jointly or in concert with such Person until such deposited or tendered security has been taken up or paid for, whichever shall first occur;</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(v) where such Person, any of such Person's Affiliates or Associates or any other Person acting jointly or in concert with such Person holds such security provided that:</w:t>
      </w:r>
    </w:p>
    <w:p>
      <w:pPr>
        <w:pStyle w:val="TextBody"/>
        <w:pBdr/>
        <w:bidi w:val="0"/>
        <w:spacing w:before="0" w:after="240"/>
        <w:ind w:left="2160" w:right="0" w:hanging="720"/>
        <w:jc w:val="left"/>
        <w:rPr>
          <w:rFonts w:ascii="Times New Roman" w:hAnsi="Times New Roman"/>
          <w:sz w:val="20"/>
        </w:rPr>
      </w:pPr>
      <w:r>
        <w:rPr>
          <w:rFonts w:ascii="Times New Roman" w:hAnsi="Times New Roman"/>
          <w:color w:val="000000"/>
          <w:sz w:val="24"/>
        </w:rPr>
        <w:t>A. the ordinary business of any such Person (the “</w:t>
      </w:r>
      <w:r>
        <w:rPr>
          <w:rFonts w:ascii="Times New Roman" w:hAnsi="Times New Roman"/>
          <w:b/>
          <w:color w:val="000000"/>
          <w:sz w:val="24"/>
        </w:rPr>
        <w:t>Investment Manager</w:t>
      </w:r>
      <w:r>
        <w:rPr>
          <w:rFonts w:ascii="Times New Roman" w:hAnsi="Times New Roman"/>
          <w:color w:val="000000"/>
          <w:sz w:val="20"/>
        </w:rPr>
        <w:t>”</w:t>
      </w:r>
      <w:r>
        <w:rPr>
          <w:rFonts w:ascii="Times New Roman" w:hAnsi="Times New Roman"/>
          <w:color w:val="000000"/>
          <w:sz w:val="24"/>
        </w:rPr>
        <w:t>) includes the management of investment funds for others (which others, for greater certainty, may include or be limited to one or more employee benefit plans or pension plans) and such security is held by the Investment Manager in the ordinary course of such business in the performance of such Investment Manager's duties for the account of any other Person (a “</w:t>
      </w:r>
      <w:r>
        <w:rPr>
          <w:rFonts w:ascii="Times New Roman" w:hAnsi="Times New Roman"/>
          <w:b/>
          <w:color w:val="000000"/>
          <w:sz w:val="24"/>
        </w:rPr>
        <w:t>Client</w:t>
      </w:r>
      <w:r>
        <w:rPr>
          <w:rFonts w:ascii="Times New Roman" w:hAnsi="Times New Roman"/>
          <w:color w:val="000000"/>
          <w:sz w:val="20"/>
        </w:rPr>
        <w:t>”</w:t>
      </w:r>
      <w:r>
        <w:rPr>
          <w:rFonts w:ascii="Times New Roman" w:hAnsi="Times New Roman"/>
          <w:color w:val="000000"/>
          <w:sz w:val="24"/>
        </w:rPr>
        <w:t>), including non-discretionary accounts held on behalf of a Client by a broker or dealer appropriately registered under applicable law;</w:t>
      </w:r>
    </w:p>
    <w:p>
      <w:pPr>
        <w:pStyle w:val="TextBody"/>
        <w:pBdr/>
        <w:bidi w:val="0"/>
        <w:spacing w:before="0" w:after="240"/>
        <w:ind w:left="2160" w:right="0" w:hanging="720"/>
        <w:jc w:val="left"/>
        <w:rPr>
          <w:rFonts w:ascii="Times New Roman" w:hAnsi="Times New Roman"/>
          <w:sz w:val="20"/>
        </w:rPr>
      </w:pPr>
      <w:r>
        <w:rPr>
          <w:rFonts w:ascii="Times New Roman" w:hAnsi="Times New Roman"/>
          <w:color w:val="000000"/>
          <w:sz w:val="24"/>
        </w:rPr>
        <w:t>B. such Person (the “</w:t>
      </w:r>
      <w:r>
        <w:rPr>
          <w:rFonts w:ascii="Times New Roman" w:hAnsi="Times New Roman"/>
          <w:b/>
          <w:color w:val="000000"/>
          <w:sz w:val="24"/>
        </w:rPr>
        <w:t>Trust Company</w:t>
      </w:r>
      <w:r>
        <w:rPr>
          <w:rFonts w:ascii="Times New Roman" w:hAnsi="Times New Roman"/>
          <w:color w:val="000000"/>
          <w:sz w:val="20"/>
        </w:rPr>
        <w:t>”</w:t>
      </w:r>
      <w:r>
        <w:rPr>
          <w:rFonts w:ascii="Times New Roman" w:hAnsi="Times New Roman"/>
          <w:color w:val="000000"/>
          <w:sz w:val="24"/>
        </w:rPr>
        <w:t>) is licensed to carry on the business of a trust company under applicable laws and, as such, acts as trustee or administrator or in a similar capacity in relation to the estates of deceased or incompetent Persons (each an “</w:t>
      </w:r>
      <w:r>
        <w:rPr>
          <w:rFonts w:ascii="Times New Roman" w:hAnsi="Times New Roman"/>
          <w:b/>
          <w:color w:val="000000"/>
          <w:sz w:val="24"/>
        </w:rPr>
        <w:t>Estate Account</w:t>
      </w:r>
      <w:r>
        <w:rPr>
          <w:rFonts w:ascii="Times New Roman" w:hAnsi="Times New Roman"/>
          <w:color w:val="000000"/>
          <w:sz w:val="20"/>
        </w:rPr>
        <w:t>”</w:t>
      </w:r>
      <w:r>
        <w:rPr>
          <w:rFonts w:ascii="Times New Roman" w:hAnsi="Times New Roman"/>
          <w:color w:val="000000"/>
          <w:sz w:val="24"/>
        </w:rPr>
        <w:t>) or in relation to other accounts (each an “</w:t>
      </w:r>
      <w:r>
        <w:rPr>
          <w:rFonts w:ascii="Times New Roman" w:hAnsi="Times New Roman"/>
          <w:b/>
          <w:color w:val="000000"/>
          <w:sz w:val="24"/>
        </w:rPr>
        <w:t>Other Account</w:t>
      </w:r>
      <w:r>
        <w:rPr>
          <w:rFonts w:ascii="Times New Roman" w:hAnsi="Times New Roman"/>
          <w:color w:val="000000"/>
          <w:sz w:val="20"/>
        </w:rPr>
        <w:t>”</w:t>
      </w:r>
      <w:r>
        <w:rPr>
          <w:rFonts w:ascii="Times New Roman" w:hAnsi="Times New Roman"/>
          <w:color w:val="000000"/>
          <w:sz w:val="24"/>
        </w:rPr>
        <w:t>) and holds such security in the ordinary course of such duties for the estate of any such deceased or incompetent Person or for such Other Accounts;</w:t>
      </w:r>
    </w:p>
    <w:p>
      <w:pPr>
        <w:pStyle w:val="TextBody"/>
        <w:pBdr/>
        <w:bidi w:val="0"/>
        <w:spacing w:before="0" w:after="240"/>
        <w:ind w:left="2160" w:right="0" w:hanging="720"/>
        <w:jc w:val="left"/>
        <w:rPr>
          <w:rFonts w:ascii="Times New Roman" w:hAnsi="Times New Roman"/>
          <w:sz w:val="20"/>
        </w:rPr>
      </w:pPr>
      <w:r>
        <w:rPr>
          <w:rFonts w:ascii="Times New Roman" w:hAnsi="Times New Roman"/>
          <w:color w:val="000000"/>
          <w:sz w:val="24"/>
        </w:rPr>
        <w:t>C. such Person is established by statute for purposes that include, and the ordinary business or activity of such Person (the “</w:t>
      </w:r>
      <w:r>
        <w:rPr>
          <w:rFonts w:ascii="Times New Roman" w:hAnsi="Times New Roman"/>
          <w:b/>
          <w:color w:val="000000"/>
          <w:sz w:val="24"/>
        </w:rPr>
        <w:t>Statutory</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- 5 -</w:t>
      </w:r>
    </w:p>
    <w:p>
      <w:pPr>
        <w:pStyle w:val="TextBody"/>
        <w:bidi w:val="0"/>
        <w:spacing w:before="0" w:after="240"/>
        <w:ind w:left="2880" w:right="0" w:hanging="0"/>
        <w:jc w:val="left"/>
        <w:rPr>
          <w:rFonts w:ascii="Times New Roman" w:hAnsi="Times New Roman"/>
          <w:sz w:val="20"/>
        </w:rPr>
      </w:pPr>
      <w:r>
        <w:rPr>
          <w:rFonts w:ascii="Times New Roman" w:hAnsi="Times New Roman"/>
          <w:b/>
          <w:color w:val="000000"/>
          <w:sz w:val="24"/>
        </w:rPr>
        <w:t>Body</w:t>
      </w:r>
      <w:r>
        <w:rPr>
          <w:rFonts w:ascii="Times New Roman" w:hAnsi="Times New Roman"/>
          <w:color w:val="000000"/>
          <w:sz w:val="20"/>
        </w:rPr>
        <w:t>”</w:t>
      </w:r>
      <w:r>
        <w:rPr>
          <w:rFonts w:ascii="Times New Roman" w:hAnsi="Times New Roman"/>
          <w:color w:val="000000"/>
          <w:sz w:val="24"/>
        </w:rPr>
        <w:t>) includes, the management of investment funds for employee benefit plans, pension plans, insurance plans or various public bodies;</w:t>
      </w:r>
    </w:p>
    <w:p>
      <w:pPr>
        <w:pStyle w:val="TextBody"/>
        <w:pBdr/>
        <w:bidi w:val="0"/>
        <w:spacing w:before="0" w:after="240"/>
        <w:ind w:left="2160" w:right="0" w:hanging="720"/>
        <w:jc w:val="left"/>
        <w:rPr>
          <w:rFonts w:ascii="Times New Roman" w:hAnsi="Times New Roman"/>
          <w:sz w:val="20"/>
        </w:rPr>
      </w:pPr>
      <w:r>
        <w:rPr>
          <w:rFonts w:ascii="Times New Roman" w:hAnsi="Times New Roman"/>
          <w:color w:val="000000"/>
          <w:sz w:val="24"/>
        </w:rPr>
        <w:t>D. such Person (the “</w:t>
      </w:r>
      <w:r>
        <w:rPr>
          <w:rFonts w:ascii="Times New Roman" w:hAnsi="Times New Roman"/>
          <w:b/>
          <w:color w:val="000000"/>
          <w:sz w:val="24"/>
        </w:rPr>
        <w:t>Administrator</w:t>
      </w:r>
      <w:r>
        <w:rPr>
          <w:rFonts w:ascii="Times New Roman" w:hAnsi="Times New Roman"/>
          <w:color w:val="000000"/>
          <w:sz w:val="20"/>
        </w:rPr>
        <w:t>”</w:t>
      </w:r>
      <w:r>
        <w:rPr>
          <w:rFonts w:ascii="Times New Roman" w:hAnsi="Times New Roman"/>
          <w:color w:val="000000"/>
          <w:sz w:val="24"/>
        </w:rPr>
        <w:t>) is the administrator or trustee of one or more pension funds or plans (a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or is a Plan, registered under the laws of Canada or any Province thereof or the laws of the United States of America or any State thereof;</w:t>
      </w:r>
    </w:p>
    <w:p>
      <w:pPr>
        <w:pStyle w:val="TextBody"/>
        <w:pBdr/>
        <w:bidi w:val="0"/>
        <w:spacing w:before="0" w:after="240"/>
        <w:ind w:left="2160" w:right="0" w:hanging="720"/>
        <w:jc w:val="left"/>
        <w:rPr>
          <w:rFonts w:ascii="Times New Roman" w:hAnsi="Times New Roman"/>
          <w:sz w:val="20"/>
        </w:rPr>
      </w:pPr>
      <w:r>
        <w:rPr>
          <w:rFonts w:ascii="Times New Roman" w:hAnsi="Times New Roman"/>
          <w:color w:val="000000"/>
          <w:sz w:val="24"/>
        </w:rPr>
        <w:t>E. such Person (the “</w:t>
      </w:r>
      <w:r>
        <w:rPr>
          <w:rFonts w:ascii="Times New Roman" w:hAnsi="Times New Roman"/>
          <w:b/>
          <w:color w:val="000000"/>
          <w:sz w:val="24"/>
        </w:rPr>
        <w:t>Crown Agent</w:t>
      </w:r>
      <w:r>
        <w:rPr>
          <w:rFonts w:ascii="Times New Roman" w:hAnsi="Times New Roman"/>
          <w:color w:val="000000"/>
          <w:sz w:val="20"/>
        </w:rPr>
        <w:t>”</w:t>
      </w:r>
      <w:r>
        <w:rPr>
          <w:rFonts w:ascii="Times New Roman" w:hAnsi="Times New Roman"/>
          <w:color w:val="000000"/>
          <w:sz w:val="24"/>
        </w:rPr>
        <w:t>) is a Crown agent or agency; or</w:t>
      </w:r>
    </w:p>
    <w:p>
      <w:pPr>
        <w:pStyle w:val="TextBody"/>
        <w:pBdr/>
        <w:bidi w:val="0"/>
        <w:spacing w:before="0" w:after="240"/>
        <w:ind w:left="2160" w:right="0" w:hanging="720"/>
        <w:jc w:val="left"/>
        <w:rPr>
          <w:rFonts w:ascii="Times New Roman" w:hAnsi="Times New Roman"/>
          <w:sz w:val="20"/>
        </w:rPr>
      </w:pPr>
      <w:r>
        <w:rPr>
          <w:rFonts w:ascii="Times New Roman" w:hAnsi="Times New Roman"/>
          <w:color w:val="000000"/>
          <w:sz w:val="24"/>
        </w:rPr>
        <w:t>F. such Person (the “</w:t>
      </w:r>
      <w:r>
        <w:rPr>
          <w:rFonts w:ascii="Times New Roman" w:hAnsi="Times New Roman"/>
          <w:b/>
          <w:color w:val="000000"/>
          <w:sz w:val="24"/>
        </w:rPr>
        <w:t>Manager</w:t>
      </w:r>
      <w:r>
        <w:rPr>
          <w:rFonts w:ascii="Times New Roman" w:hAnsi="Times New Roman"/>
          <w:color w:val="000000"/>
          <w:sz w:val="20"/>
        </w:rPr>
        <w:t>”</w:t>
      </w:r>
      <w:r>
        <w:rPr>
          <w:rFonts w:ascii="Times New Roman" w:hAnsi="Times New Roman"/>
          <w:color w:val="000000"/>
          <w:sz w:val="24"/>
        </w:rPr>
        <w:t>) is the manager or trustee of a mutual fund (“</w:t>
      </w:r>
      <w:r>
        <w:rPr>
          <w:rFonts w:ascii="Times New Roman" w:hAnsi="Times New Roman"/>
          <w:b/>
          <w:color w:val="000000"/>
          <w:sz w:val="24"/>
        </w:rPr>
        <w:t>Mutual Fund</w:t>
      </w:r>
      <w:r>
        <w:rPr>
          <w:rFonts w:ascii="Times New Roman" w:hAnsi="Times New Roman"/>
          <w:color w:val="000000"/>
          <w:sz w:val="20"/>
        </w:rPr>
        <w:t>”</w:t>
      </w:r>
      <w:r>
        <w:rPr>
          <w:rFonts w:ascii="Times New Roman" w:hAnsi="Times New Roman"/>
          <w:color w:val="000000"/>
          <w:sz w:val="24"/>
        </w:rPr>
        <w:t>) that is registered or qualified to issue its securities to investors under the securities laws of any province of Canada or the laws of the United States of America or is a Mutual Fund.</w:t>
      </w:r>
    </w:p>
    <w:p>
      <w:pPr>
        <w:pStyle w:val="TextBody"/>
        <w:bidi w:val="0"/>
        <w:spacing w:before="0" w:after="240"/>
        <w:ind w:left="2160" w:right="0" w:hanging="0"/>
        <w:jc w:val="left"/>
        <w:rPr>
          <w:rFonts w:ascii="Times New Roman" w:hAnsi="Times New Roman"/>
          <w:color w:val="000000"/>
          <w:sz w:val="24"/>
        </w:rPr>
      </w:pPr>
      <w:r>
        <w:rPr>
          <w:rFonts w:ascii="Times New Roman" w:hAnsi="Times New Roman"/>
          <w:color w:val="000000"/>
          <w:sz w:val="24"/>
        </w:rPr>
        <w:t>provided, in any of the above cases, that the Investment Manager, the Trust Company, the Statutory Body, the Administrator, the Plan, the Crown Agent, the Manager or the Mutual Fund, as the case may be, is not then making a Take-over Bid or has not then announced an intention to make a Take-over Bid alone or acting jointly or in concert with any other Person, other than an Offer to Acquire Voting Shares or other securities (x) pursuant to a distribution by the Corporation, (y) by means of a Permitted Bid or (z) by means of ordinary market transactions (including prearranged trades entered into in the ordinary course of business of such Person) executed through the facilities of a stock exchange or organized over-the-counter market;</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(vi) where such Person is (A) a Client of the same Investment Manager as another Person on whose account the Investment Manager holds such security, (B) an Estate Account or an Other Account of the same Trust Company as another Person on whose account the Trust Company holds such security or (C) a Plan with the same Administrator as another Plan on whose account the Administrator holds such security;</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(vii) where such Person is (A) a Client of an Investment Manager and such security is owned at law or in equity by the Investment Manager, (B) an Estate Account or an Other Account of a Trust Company and such security is owned at law or in equity by the Trust Company or (C) a Plan and such security is owned at law or in equity by the Administrator of the Plan; or</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(viii) where such Person is a registered holder of such security as a result of carrying on the business of, or acting as a nominee of, a securities depository;</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0"/>
        </w:rPr>
        <w:t>“</w:t>
      </w:r>
      <w:r>
        <w:rPr>
          <w:rFonts w:ascii="Times New Roman" w:hAnsi="Times New Roman"/>
          <w:b/>
          <w:color w:val="000000"/>
          <w:sz w:val="24"/>
        </w:rPr>
        <w:t>Board of Directors”</w:t>
      </w:r>
      <w:r>
        <w:rPr>
          <w:rFonts w:ascii="Times New Roman" w:hAnsi="Times New Roman"/>
          <w:color w:val="000000"/>
          <w:sz w:val="20"/>
        </w:rPr>
        <w:t xml:space="preserve"> </w:t>
      </w:r>
      <w:r>
        <w:rPr>
          <w:rFonts w:ascii="Times New Roman" w:hAnsi="Times New Roman"/>
          <w:color w:val="000000"/>
          <w:sz w:val="24"/>
        </w:rPr>
        <w:t>shall mean the board of directors of the Corporation or any duly constituted and empowered committee thereof;</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- 6 -</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0"/>
        </w:rPr>
        <w:t>“</w:t>
      </w:r>
      <w:r>
        <w:rPr>
          <w:rFonts w:ascii="Times New Roman" w:hAnsi="Times New Roman"/>
          <w:b/>
          <w:color w:val="000000"/>
          <w:sz w:val="24"/>
        </w:rPr>
        <w:t>Book Entry Form”</w:t>
      </w:r>
      <w:r>
        <w:rPr>
          <w:rFonts w:ascii="Times New Roman" w:hAnsi="Times New Roman"/>
          <w:color w:val="000000"/>
          <w:sz w:val="20"/>
        </w:rPr>
        <w:t xml:space="preserve"> </w:t>
      </w:r>
      <w:r>
        <w:rPr>
          <w:rFonts w:ascii="Times New Roman" w:hAnsi="Times New Roman"/>
          <w:color w:val="000000"/>
          <w:sz w:val="24"/>
        </w:rPr>
        <w:t>means, in reference to securities, securities that have been issued and registered in uncertificated form and includes securities evidenced by an advice or other statement and securities which are maintained electronically on the records of the Corporation’s transfer agent but for which no certificate has been issued;</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0"/>
        </w:rPr>
        <w:t>“</w:t>
      </w:r>
      <w:r>
        <w:rPr>
          <w:rFonts w:ascii="Times New Roman" w:hAnsi="Times New Roman"/>
          <w:b/>
          <w:color w:val="000000"/>
          <w:sz w:val="24"/>
        </w:rPr>
        <w:t>Book Entry Rights Exercise Procedures”</w:t>
      </w:r>
      <w:r>
        <w:rPr>
          <w:rFonts w:ascii="Times New Roman" w:hAnsi="Times New Roman"/>
          <w:color w:val="000000"/>
          <w:sz w:val="20"/>
        </w:rPr>
        <w:t xml:space="preserve"> </w:t>
      </w:r>
      <w:r>
        <w:rPr>
          <w:rFonts w:ascii="Times New Roman" w:hAnsi="Times New Roman"/>
          <w:color w:val="000000"/>
          <w:sz w:val="24"/>
        </w:rPr>
        <w:t>has the meaning ascribed thereto in Subsection 2.2(c);</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0"/>
        </w:rPr>
        <w:t>“</w:t>
      </w:r>
      <w:r>
        <w:rPr>
          <w:rFonts w:ascii="Times New Roman" w:hAnsi="Times New Roman"/>
          <w:b/>
          <w:color w:val="000000"/>
          <w:sz w:val="24"/>
        </w:rPr>
        <w:t>Business Day”</w:t>
      </w:r>
      <w:r>
        <w:rPr>
          <w:rFonts w:ascii="Times New Roman" w:hAnsi="Times New Roman"/>
          <w:color w:val="000000"/>
          <w:sz w:val="20"/>
        </w:rPr>
        <w:t xml:space="preserve"> </w:t>
      </w:r>
      <w:r>
        <w:rPr>
          <w:rFonts w:ascii="Times New Roman" w:hAnsi="Times New Roman"/>
          <w:color w:val="000000"/>
          <w:sz w:val="24"/>
        </w:rPr>
        <w:t>shall mean any day other than a Saturday, Sunday or a day on which banking institutions in Calgary are authorized or obligated by law to close;</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0"/>
        </w:rPr>
        <w:t>“</w:t>
      </w:r>
      <w:r>
        <w:rPr>
          <w:rFonts w:ascii="Times New Roman" w:hAnsi="Times New Roman"/>
          <w:b/>
          <w:i/>
          <w:color w:val="000000"/>
          <w:sz w:val="24"/>
        </w:rPr>
        <w:t>Canada Business Corporations Act</w:t>
      </w:r>
      <w:r>
        <w:rPr>
          <w:rFonts w:ascii="Times New Roman" w:hAnsi="Times New Roman"/>
          <w:color w:val="000000"/>
          <w:sz w:val="20"/>
        </w:rPr>
        <w:t xml:space="preserve">” </w:t>
      </w:r>
      <w:r>
        <w:rPr>
          <w:rFonts w:ascii="Times New Roman" w:hAnsi="Times New Roman"/>
          <w:color w:val="000000"/>
          <w:sz w:val="24"/>
        </w:rPr>
        <w:t xml:space="preserve">means the </w:t>
      </w:r>
      <w:r>
        <w:rPr>
          <w:rFonts w:ascii="Times New Roman" w:hAnsi="Times New Roman"/>
          <w:i/>
          <w:color w:val="000000"/>
          <w:sz w:val="24"/>
        </w:rPr>
        <w:t>Canada Business Corporations Act</w:t>
      </w:r>
      <w:r>
        <w:rPr>
          <w:rFonts w:ascii="Times New Roman" w:hAnsi="Times New Roman"/>
          <w:color w:val="000000"/>
          <w:sz w:val="24"/>
        </w:rPr>
        <w:t>, R.S.C. 1985, c. C-44, as amended, and the regulations made thereunder, and any comparable or successor laws or regulations thereto;</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0"/>
        </w:rPr>
        <w:t>“</w:t>
      </w:r>
      <w:r>
        <w:rPr>
          <w:rFonts w:ascii="Times New Roman" w:hAnsi="Times New Roman"/>
          <w:b/>
          <w:color w:val="000000"/>
          <w:sz w:val="24"/>
        </w:rPr>
        <w:t>Canadian Dollar Equivalent”</w:t>
      </w:r>
      <w:r>
        <w:rPr>
          <w:rFonts w:ascii="Times New Roman" w:hAnsi="Times New Roman"/>
          <w:color w:val="000000"/>
          <w:sz w:val="20"/>
        </w:rPr>
        <w:t xml:space="preserve"> </w:t>
      </w:r>
      <w:r>
        <w:rPr>
          <w:rFonts w:ascii="Times New Roman" w:hAnsi="Times New Roman"/>
          <w:color w:val="000000"/>
          <w:sz w:val="24"/>
        </w:rPr>
        <w:t>of any amount which is expressed in United States Dollars means, on any date, the Canadian dollar equivalent of such amount determined by multiplying such amount by the U.S. - Canadian Exchange Rate in effect on such date;</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0"/>
        </w:rPr>
        <w:t>“</w:t>
      </w:r>
      <w:r>
        <w:rPr>
          <w:rFonts w:ascii="Times New Roman" w:hAnsi="Times New Roman"/>
          <w:b/>
          <w:color w:val="000000"/>
          <w:sz w:val="24"/>
        </w:rPr>
        <w:t>close of business”</w:t>
      </w:r>
      <w:r>
        <w:rPr>
          <w:rFonts w:ascii="Times New Roman" w:hAnsi="Times New Roman"/>
          <w:color w:val="000000"/>
          <w:sz w:val="20"/>
        </w:rPr>
        <w:t xml:space="preserve"> </w:t>
      </w:r>
      <w:r>
        <w:rPr>
          <w:rFonts w:ascii="Times New Roman" w:hAnsi="Times New Roman"/>
          <w:color w:val="000000"/>
          <w:sz w:val="24"/>
        </w:rPr>
        <w:t xml:space="preserve">on any given date shall mean the time on such date (or, if such date is not a Business Day, the time on the next succeeding Business Day) at which the principal transfer office in Calgary of the transfer agent for the Common Shares of the Corporation (or, after the Separation Time, the principal transfer office in Calgary of the Rights Agent) is closed to the public; provided, however, that for the purposes of the definitions of “Competing Permitted Bid” and “Permitted Bid”, </w:t>
      </w:r>
      <w:r>
        <w:rPr>
          <w:rFonts w:ascii="Times New Roman" w:hAnsi="Times New Roman"/>
          <w:color w:val="000000"/>
          <w:sz w:val="20"/>
        </w:rPr>
        <w:t>“</w:t>
      </w:r>
      <w:r>
        <w:rPr>
          <w:rFonts w:ascii="Times New Roman" w:hAnsi="Times New Roman"/>
          <w:b/>
          <w:color w:val="000000"/>
          <w:sz w:val="24"/>
        </w:rPr>
        <w:t>close of business”</w:t>
      </w:r>
      <w:r>
        <w:rPr>
          <w:rFonts w:ascii="Times New Roman" w:hAnsi="Times New Roman"/>
          <w:color w:val="000000"/>
          <w:sz w:val="20"/>
        </w:rPr>
        <w:t xml:space="preserve"> </w:t>
      </w:r>
      <w:r>
        <w:rPr>
          <w:rFonts w:ascii="Times New Roman" w:hAnsi="Times New Roman"/>
          <w:color w:val="000000"/>
          <w:sz w:val="24"/>
        </w:rPr>
        <w:t>on any date means 11;59 p.m. (local time at the place of deposit) on such date (or if such date is not a Business Day, 11:59 p.m. (local time at the place of deposit) on the next succeeding Business Day);</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0"/>
        </w:rPr>
        <w:t>“</w:t>
      </w:r>
      <w:r>
        <w:rPr>
          <w:rFonts w:ascii="Times New Roman" w:hAnsi="Times New Roman"/>
          <w:b/>
          <w:color w:val="000000"/>
          <w:sz w:val="24"/>
        </w:rPr>
        <w:t>Common Shares”</w:t>
      </w:r>
      <w:r>
        <w:rPr>
          <w:rFonts w:ascii="Times New Roman" w:hAnsi="Times New Roman"/>
          <w:color w:val="000000"/>
          <w:sz w:val="20"/>
        </w:rPr>
        <w:t xml:space="preserve"> </w:t>
      </w:r>
      <w:r>
        <w:rPr>
          <w:rFonts w:ascii="Times New Roman" w:hAnsi="Times New Roman"/>
          <w:color w:val="000000"/>
          <w:sz w:val="24"/>
        </w:rPr>
        <w:t>shall mean the Common Shares in the capital of the Corporation;</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(o) </w:t>
      </w:r>
      <w:r>
        <w:rPr>
          <w:rFonts w:ascii="Times New Roman" w:hAnsi="Times New Roman"/>
          <w:color w:val="000000"/>
          <w:sz w:val="20"/>
        </w:rPr>
        <w:t>“</w:t>
      </w:r>
      <w:r>
        <w:rPr>
          <w:rFonts w:ascii="Times New Roman" w:hAnsi="Times New Roman"/>
          <w:b/>
          <w:color w:val="000000"/>
          <w:sz w:val="24"/>
        </w:rPr>
        <w:t>Competing Permitted Bid”</w:t>
      </w:r>
      <w:r>
        <w:rPr>
          <w:rFonts w:ascii="Times New Roman" w:hAnsi="Times New Roman"/>
          <w:color w:val="000000"/>
          <w:sz w:val="20"/>
        </w:rPr>
        <w:t xml:space="preserve"> </w:t>
      </w:r>
      <w:r>
        <w:rPr>
          <w:rFonts w:ascii="Times New Roman" w:hAnsi="Times New Roman"/>
          <w:color w:val="000000"/>
          <w:sz w:val="24"/>
        </w:rPr>
        <w:t>means a Take-over Bid that:</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 is made after a Permitted Bid or another Competing Permitted Bid (each such Permitted Bid or Competing Permitted Bid in this definition, the “</w:t>
      </w:r>
      <w:r>
        <w:rPr>
          <w:rFonts w:ascii="Times New Roman" w:hAnsi="Times New Roman"/>
          <w:b/>
          <w:color w:val="000000"/>
          <w:sz w:val="24"/>
        </w:rPr>
        <w:t>Prior Bid</w:t>
      </w:r>
      <w:r>
        <w:rPr>
          <w:rFonts w:ascii="Times New Roman" w:hAnsi="Times New Roman"/>
          <w:color w:val="000000"/>
          <w:sz w:val="20"/>
        </w:rPr>
        <w:t>”</w:t>
      </w:r>
      <w:r>
        <w:rPr>
          <w:rFonts w:ascii="Times New Roman" w:hAnsi="Times New Roman"/>
          <w:color w:val="000000"/>
          <w:sz w:val="24"/>
        </w:rPr>
        <w:t>) has been made and prior to the expiry, termination or withdrawal of the Prior Bid;</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satisfies all components of the definition of a Permitted Bid other than the requirements set out in Clause 1.1(ll)(ii)(A) of the definition of a Permitted Bid; and</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(iii) contains, and the take-up and payment for securities tendered or deposited is subject to, an irrevocable and unqualified condition that no Voting</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- 7 -</w:t>
      </w:r>
    </w:p>
    <w:p>
      <w:pPr>
        <w:pStyle w:val="TextBody"/>
        <w:bidi w:val="0"/>
        <w:spacing w:before="0" w:after="240"/>
        <w:ind w:left="2160" w:right="0" w:hanging="0"/>
        <w:jc w:val="left"/>
        <w:rPr>
          <w:rFonts w:ascii="Times New Roman" w:hAnsi="Times New Roman"/>
          <w:color w:val="000000"/>
          <w:sz w:val="24"/>
        </w:rPr>
      </w:pPr>
      <w:r>
        <w:rPr>
          <w:rFonts w:ascii="Times New Roman" w:hAnsi="Times New Roman"/>
          <w:color w:val="000000"/>
          <w:sz w:val="24"/>
        </w:rPr>
        <w:t>Shares will be taken up or paid for pursuant to the Take-over Bid prior to the close of business on the last day of the minimum initial deposit period that such Take-over Bid must remain open for deposits of securities thereunder pursuant to NI 62-104 after the date of the Take-over Bid;</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(p) </w:t>
      </w:r>
      <w:r>
        <w:rPr>
          <w:rFonts w:ascii="Times New Roman" w:hAnsi="Times New Roman"/>
          <w:color w:val="000000"/>
          <w:sz w:val="20"/>
        </w:rPr>
        <w:t>“</w:t>
      </w:r>
      <w:r>
        <w:rPr>
          <w:rFonts w:ascii="Times New Roman" w:hAnsi="Times New Roman"/>
          <w:b/>
          <w:color w:val="000000"/>
          <w:sz w:val="24"/>
        </w:rPr>
        <w:t>controlled”:</w:t>
      </w:r>
      <w:r>
        <w:rPr>
          <w:rFonts w:ascii="Times New Roman" w:hAnsi="Times New Roman"/>
          <w:color w:val="000000"/>
          <w:sz w:val="20"/>
        </w:rPr>
        <w:t xml:space="preserve"> </w:t>
      </w:r>
      <w:r>
        <w:rPr>
          <w:rFonts w:ascii="Times New Roman" w:hAnsi="Times New Roman"/>
          <w:color w:val="000000"/>
          <w:sz w:val="24"/>
        </w:rPr>
        <w:t>a Person is “controlled” by another Person or two or more other Persons acting jointly or in concert if:</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in the case of a body corporate, securities entitled to vote in the election of directors of such body corporate carrying more than 50% of the votes for the election of directors are held, directly or indirectly, by or for the benefit of the other Person or Persons and the votes carried by such securities are entitled, if exercised, to elect a majority of the board of directors of such body corporate; or</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in the case of a Person which is not a body corporate, more than 50% of the voting or equity interests of such entity are held, directly or indirectly, by or for the benefit of the other Person or Persons;</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and “controls”, “controlling” and “under common control with” shall be interpreted accordingly;</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(q) </w:t>
      </w:r>
      <w:r>
        <w:rPr>
          <w:rFonts w:ascii="Times New Roman" w:hAnsi="Times New Roman"/>
          <w:color w:val="000000"/>
          <w:sz w:val="20"/>
        </w:rPr>
        <w:t>“</w:t>
      </w:r>
      <w:r>
        <w:rPr>
          <w:rFonts w:ascii="Times New Roman" w:hAnsi="Times New Roman"/>
          <w:b/>
          <w:color w:val="000000"/>
          <w:sz w:val="24"/>
        </w:rPr>
        <w:t>Co-Rights Agents”</w:t>
      </w:r>
      <w:r>
        <w:rPr>
          <w:rFonts w:ascii="Times New Roman" w:hAnsi="Times New Roman"/>
          <w:color w:val="000000"/>
          <w:sz w:val="20"/>
        </w:rPr>
        <w:t xml:space="preserve"> </w:t>
      </w:r>
      <w:r>
        <w:rPr>
          <w:rFonts w:ascii="Times New Roman" w:hAnsi="Times New Roman"/>
          <w:color w:val="000000"/>
          <w:sz w:val="24"/>
        </w:rPr>
        <w:t>shall have the meaning ascribed thereto in Subsection 4.1(a);</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(r) </w:t>
      </w:r>
      <w:r>
        <w:rPr>
          <w:rFonts w:ascii="Times New Roman" w:hAnsi="Times New Roman"/>
          <w:color w:val="000000"/>
          <w:sz w:val="20"/>
        </w:rPr>
        <w:t>“</w:t>
      </w:r>
      <w:r>
        <w:rPr>
          <w:rFonts w:ascii="Times New Roman" w:hAnsi="Times New Roman"/>
          <w:b/>
          <w:color w:val="000000"/>
          <w:sz w:val="24"/>
        </w:rPr>
        <w:t>Disposition Date”</w:t>
      </w:r>
      <w:r>
        <w:rPr>
          <w:rFonts w:ascii="Times New Roman" w:hAnsi="Times New Roman"/>
          <w:color w:val="000000"/>
          <w:sz w:val="20"/>
        </w:rPr>
        <w:t xml:space="preserve"> </w:t>
      </w:r>
      <w:r>
        <w:rPr>
          <w:rFonts w:ascii="Times New Roman" w:hAnsi="Times New Roman"/>
          <w:color w:val="000000"/>
          <w:sz w:val="24"/>
        </w:rPr>
        <w:t>shall have the meaning ascribed thereto in Subsection 5.1(h);</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(s) </w:t>
      </w:r>
      <w:r>
        <w:rPr>
          <w:rFonts w:ascii="Times New Roman" w:hAnsi="Times New Roman"/>
          <w:color w:val="000000"/>
          <w:sz w:val="20"/>
        </w:rPr>
        <w:t>“</w:t>
      </w:r>
      <w:r>
        <w:rPr>
          <w:rFonts w:ascii="Times New Roman" w:hAnsi="Times New Roman"/>
          <w:b/>
          <w:color w:val="000000"/>
          <w:sz w:val="24"/>
        </w:rPr>
        <w:t>Dividend Reinvestment Acquisition”</w:t>
      </w:r>
      <w:r>
        <w:rPr>
          <w:rFonts w:ascii="Times New Roman" w:hAnsi="Times New Roman"/>
          <w:color w:val="000000"/>
          <w:sz w:val="20"/>
        </w:rPr>
        <w:t xml:space="preserve"> </w:t>
      </w:r>
      <w:r>
        <w:rPr>
          <w:rFonts w:ascii="Times New Roman" w:hAnsi="Times New Roman"/>
          <w:color w:val="000000"/>
          <w:sz w:val="24"/>
        </w:rPr>
        <w:t>shall mean an acquisition of Voting Shares pursuant to a Dividend Reinvestment Plan;</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(t) </w:t>
      </w:r>
      <w:r>
        <w:rPr>
          <w:rFonts w:ascii="Times New Roman" w:hAnsi="Times New Roman"/>
          <w:color w:val="000000"/>
          <w:sz w:val="20"/>
        </w:rPr>
        <w:t>“</w:t>
      </w:r>
      <w:r>
        <w:rPr>
          <w:rFonts w:ascii="Times New Roman" w:hAnsi="Times New Roman"/>
          <w:b/>
          <w:color w:val="000000"/>
          <w:sz w:val="24"/>
        </w:rPr>
        <w:t>Dividend Reinvestment Plan”</w:t>
      </w:r>
      <w:r>
        <w:rPr>
          <w:rFonts w:ascii="Times New Roman" w:hAnsi="Times New Roman"/>
          <w:color w:val="000000"/>
          <w:sz w:val="20"/>
        </w:rPr>
        <w:t xml:space="preserve"> </w:t>
      </w:r>
      <w:r>
        <w:rPr>
          <w:rFonts w:ascii="Times New Roman" w:hAnsi="Times New Roman"/>
          <w:color w:val="000000"/>
          <w:sz w:val="24"/>
        </w:rPr>
        <w:t>means a regular dividend reinvestment or other plan of the Corporation made available by the Corporation to holders of its securities where such plan permits the holder to direct that some or all of:</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dividends paid in respect of shares of any class of the Corporation;</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proceeds of redemption of shares of the Corporation;</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(iii) interest paid on evidences of indebtedness of the Corporation; or</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(iv) optional cash payments;</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be applied to the purchase from the Corporation of Voting Shares;</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(u) </w:t>
      </w:r>
      <w:r>
        <w:rPr>
          <w:rFonts w:ascii="Times New Roman" w:hAnsi="Times New Roman"/>
          <w:color w:val="000000"/>
          <w:sz w:val="20"/>
        </w:rPr>
        <w:t>“</w:t>
      </w:r>
      <w:r>
        <w:rPr>
          <w:rFonts w:ascii="Times New Roman" w:hAnsi="Times New Roman"/>
          <w:b/>
          <w:color w:val="000000"/>
          <w:sz w:val="24"/>
        </w:rPr>
        <w:t>Election to Exercise”</w:t>
      </w:r>
      <w:r>
        <w:rPr>
          <w:rFonts w:ascii="Times New Roman" w:hAnsi="Times New Roman"/>
          <w:color w:val="000000"/>
          <w:sz w:val="20"/>
        </w:rPr>
        <w:t xml:space="preserve"> </w:t>
      </w:r>
      <w:r>
        <w:rPr>
          <w:rFonts w:ascii="Times New Roman" w:hAnsi="Times New Roman"/>
          <w:color w:val="000000"/>
          <w:sz w:val="24"/>
        </w:rPr>
        <w:t>shall have the meaning ascribed thereto in Clause 2.2(d)(ii);</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0"/>
        </w:rPr>
        <w:t>“</w:t>
      </w:r>
      <w:r>
        <w:rPr>
          <w:rFonts w:ascii="Times New Roman" w:hAnsi="Times New Roman"/>
          <w:b/>
          <w:color w:val="000000"/>
          <w:sz w:val="24"/>
        </w:rPr>
        <w:t>Effective Date”</w:t>
      </w:r>
      <w:r>
        <w:rPr>
          <w:rFonts w:ascii="Times New Roman" w:hAnsi="Times New Roman"/>
          <w:color w:val="000000"/>
          <w:sz w:val="20"/>
        </w:rPr>
        <w:t xml:space="preserve"> </w:t>
      </w:r>
      <w:r>
        <w:rPr>
          <w:rFonts w:ascii="Times New Roman" w:hAnsi="Times New Roman"/>
          <w:color w:val="000000"/>
          <w:sz w:val="24"/>
        </w:rPr>
        <w:t>means November 9, 1995;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- 8 -</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(w) </w:t>
      </w:r>
      <w:r>
        <w:rPr>
          <w:rFonts w:ascii="Times New Roman" w:hAnsi="Times New Roman"/>
          <w:color w:val="000000"/>
          <w:sz w:val="20"/>
        </w:rPr>
        <w:t>“</w:t>
      </w:r>
      <w:r>
        <w:rPr>
          <w:rFonts w:ascii="Times New Roman" w:hAnsi="Times New Roman"/>
          <w:b/>
          <w:color w:val="000000"/>
          <w:sz w:val="24"/>
        </w:rPr>
        <w:t xml:space="preserve">Exempt Acquisition” </w:t>
      </w:r>
      <w:r>
        <w:rPr>
          <w:rFonts w:ascii="Times New Roman" w:hAnsi="Times New Roman"/>
          <w:color w:val="000000"/>
          <w:sz w:val="24"/>
        </w:rPr>
        <w:t>means a share acquisition:</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in respect of which the Board of Directors has waived the application of Section 3.1 pursuant to the provisions of Subsection 5.1(a) or (h); or</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 xml:space="preserve">(ii) pursuant to an amalgamation, plan of arrangement or other procedure (statutory or otherwise) having similar effect which has been approved by the Board of Directors and the holders of Voting Shares by the requisite majority or majorities of the holders of Voting Shares at a meeting duly called and held for such purpose in accordance with the Corporation’s by-laws, the </w:t>
      </w:r>
      <w:r>
        <w:rPr>
          <w:rFonts w:ascii="Times New Roman" w:hAnsi="Times New Roman"/>
          <w:i/>
          <w:color w:val="000000"/>
          <w:sz w:val="24"/>
        </w:rPr>
        <w:t>Canada Business Corporations Act</w:t>
      </w:r>
      <w:r>
        <w:rPr>
          <w:rFonts w:ascii="Times New Roman" w:hAnsi="Times New Roman"/>
          <w:color w:val="000000"/>
          <w:sz w:val="20"/>
        </w:rPr>
        <w:t xml:space="preserve"> </w:t>
      </w:r>
      <w:r>
        <w:rPr>
          <w:rFonts w:ascii="Times New Roman" w:hAnsi="Times New Roman"/>
          <w:color w:val="000000"/>
          <w:sz w:val="24"/>
        </w:rPr>
        <w:t>and any other applicable legal requirements;</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(x) </w:t>
      </w:r>
      <w:r>
        <w:rPr>
          <w:rFonts w:ascii="Times New Roman" w:hAnsi="Times New Roman"/>
          <w:color w:val="000000"/>
          <w:sz w:val="20"/>
        </w:rPr>
        <w:t>“</w:t>
      </w:r>
      <w:r>
        <w:rPr>
          <w:rFonts w:ascii="Times New Roman" w:hAnsi="Times New Roman"/>
          <w:b/>
          <w:color w:val="000000"/>
          <w:sz w:val="24"/>
        </w:rPr>
        <w:t>Exercise Price”</w:t>
      </w:r>
      <w:r>
        <w:rPr>
          <w:rFonts w:ascii="Times New Roman" w:hAnsi="Times New Roman"/>
          <w:color w:val="000000"/>
          <w:sz w:val="20"/>
        </w:rPr>
        <w:t xml:space="preserve"> </w:t>
      </w:r>
      <w:r>
        <w:rPr>
          <w:rFonts w:ascii="Times New Roman" w:hAnsi="Times New Roman"/>
          <w:color w:val="000000"/>
          <w:sz w:val="24"/>
        </w:rPr>
        <w:t>shall mean, as of any date, the price at which a holder may purchase the securities issuable upon exercise of one whole Right which, until adjustment thereof in accordance with the terms hereof, shall be:</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until the Separation Time, an amount equal to three times the Market Price, from time to time, per Common Share; and</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(ii) from and after the Separation Time, an amount equal to three times the Market Price, as at the Separation Time, per Common Share.</w:t>
      </w:r>
      <w:r>
        <w:rPr>
          <w:rFonts w:ascii="Times New Roman" w:hAnsi="Times New Roman"/>
          <w:color w:val="000000"/>
          <w:sz w:val="20"/>
        </w:rPr>
        <w:t xml:space="preserve"> </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(y) </w:t>
      </w:r>
      <w:r>
        <w:rPr>
          <w:rFonts w:ascii="Times New Roman" w:hAnsi="Times New Roman"/>
          <w:color w:val="000000"/>
          <w:sz w:val="20"/>
        </w:rPr>
        <w:t>“</w:t>
      </w:r>
      <w:r>
        <w:rPr>
          <w:rFonts w:ascii="Times New Roman" w:hAnsi="Times New Roman"/>
          <w:b/>
          <w:color w:val="000000"/>
          <w:sz w:val="24"/>
        </w:rPr>
        <w:t>Expansion Factor”</w:t>
      </w:r>
      <w:r>
        <w:rPr>
          <w:rFonts w:ascii="Times New Roman" w:hAnsi="Times New Roman"/>
          <w:color w:val="000000"/>
          <w:sz w:val="20"/>
        </w:rPr>
        <w:t xml:space="preserve"> </w:t>
      </w:r>
      <w:r>
        <w:rPr>
          <w:rFonts w:ascii="Times New Roman" w:hAnsi="Times New Roman"/>
          <w:color w:val="000000"/>
          <w:sz w:val="24"/>
        </w:rPr>
        <w:t>shall have the meaning ascribed thereto in Clause 2.3(a)(x);</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(z) </w:t>
      </w:r>
      <w:r>
        <w:rPr>
          <w:rFonts w:ascii="Times New Roman" w:hAnsi="Times New Roman"/>
          <w:color w:val="000000"/>
          <w:sz w:val="20"/>
        </w:rPr>
        <w:t>“</w:t>
      </w:r>
      <w:r>
        <w:rPr>
          <w:rFonts w:ascii="Times New Roman" w:hAnsi="Times New Roman"/>
          <w:b/>
          <w:color w:val="000000"/>
          <w:sz w:val="24"/>
        </w:rPr>
        <w:t>Expiration Time”</w:t>
      </w:r>
      <w:r>
        <w:rPr>
          <w:rFonts w:ascii="Times New Roman" w:hAnsi="Times New Roman"/>
          <w:color w:val="000000"/>
          <w:sz w:val="20"/>
        </w:rPr>
        <w:t xml:space="preserve"> </w:t>
      </w:r>
      <w:r>
        <w:rPr>
          <w:rFonts w:ascii="Times New Roman" w:hAnsi="Times New Roman"/>
          <w:color w:val="000000"/>
          <w:sz w:val="24"/>
        </w:rPr>
        <w:t>shall mean the date of termination of this Agreement pursuant to Section 5.16;</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(aa) </w:t>
      </w:r>
      <w:r>
        <w:rPr>
          <w:rFonts w:ascii="Times New Roman" w:hAnsi="Times New Roman"/>
          <w:color w:val="000000"/>
          <w:sz w:val="20"/>
        </w:rPr>
        <w:t>“</w:t>
      </w:r>
      <w:r>
        <w:rPr>
          <w:rFonts w:ascii="Times New Roman" w:hAnsi="Times New Roman"/>
          <w:b/>
          <w:color w:val="000000"/>
          <w:sz w:val="24"/>
        </w:rPr>
        <w:t>Flip-in Event”</w:t>
      </w:r>
      <w:r>
        <w:rPr>
          <w:rFonts w:ascii="Times New Roman" w:hAnsi="Times New Roman"/>
          <w:color w:val="000000"/>
          <w:sz w:val="20"/>
        </w:rPr>
        <w:t xml:space="preserve"> </w:t>
      </w:r>
      <w:r>
        <w:rPr>
          <w:rFonts w:ascii="Times New Roman" w:hAnsi="Times New Roman"/>
          <w:color w:val="000000"/>
          <w:sz w:val="24"/>
        </w:rPr>
        <w:t>shall mean a transaction in or pursuant to which any Person becomes an Acquiring Person;</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(bb) </w:t>
      </w:r>
      <w:r>
        <w:rPr>
          <w:rFonts w:ascii="Times New Roman" w:hAnsi="Times New Roman"/>
          <w:color w:val="000000"/>
          <w:sz w:val="20"/>
        </w:rPr>
        <w:t>“</w:t>
      </w:r>
      <w:r>
        <w:rPr>
          <w:rFonts w:ascii="Times New Roman" w:hAnsi="Times New Roman"/>
          <w:b/>
          <w:color w:val="000000"/>
          <w:sz w:val="24"/>
        </w:rPr>
        <w:t>holder”</w:t>
      </w:r>
      <w:r>
        <w:rPr>
          <w:rFonts w:ascii="Times New Roman" w:hAnsi="Times New Roman"/>
          <w:color w:val="000000"/>
          <w:sz w:val="20"/>
        </w:rPr>
        <w:t xml:space="preserve"> </w:t>
      </w:r>
      <w:r>
        <w:rPr>
          <w:rFonts w:ascii="Times New Roman" w:hAnsi="Times New Roman"/>
          <w:color w:val="000000"/>
          <w:sz w:val="24"/>
        </w:rPr>
        <w:t>shall have the meaning ascribed thereto in Section 2.8;</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(cc) </w:t>
      </w:r>
      <w:r>
        <w:rPr>
          <w:rFonts w:ascii="Times New Roman" w:hAnsi="Times New Roman"/>
          <w:color w:val="000000"/>
          <w:sz w:val="20"/>
        </w:rPr>
        <w:t>“</w:t>
      </w:r>
      <w:r>
        <w:rPr>
          <w:rFonts w:ascii="Times New Roman" w:hAnsi="Times New Roman"/>
          <w:b/>
          <w:color w:val="000000"/>
          <w:sz w:val="24"/>
        </w:rPr>
        <w:t>Independent Shareholders”</w:t>
      </w:r>
      <w:r>
        <w:rPr>
          <w:rFonts w:ascii="Times New Roman" w:hAnsi="Times New Roman"/>
          <w:color w:val="000000"/>
          <w:sz w:val="20"/>
        </w:rPr>
        <w:t xml:space="preserve"> </w:t>
      </w:r>
      <w:r>
        <w:rPr>
          <w:rFonts w:ascii="Times New Roman" w:hAnsi="Times New Roman"/>
          <w:color w:val="000000"/>
          <w:sz w:val="24"/>
        </w:rPr>
        <w:t>shall mean holders of Voting Shares, other than:</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any Acquiring Person;</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any Offeror (other than any Person who, by virtue of Clause 1.1(f)(v), is not deemed to Beneficially Own the Voting Shares held by such Person);</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(iii) any Affiliate or Associate of any Acquiring Person or Offeror;</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(iv) any Person acting jointly or in concert with any Acquiring Person or Offeror; and</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(v) a Person who is a trustee of any employee benefit plan, deferred profit sharing plan, stock participation plan and any other similar plan or trust for the benefit of employees of the Corporation unless the beneficiaries of</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- 9 -</w:t>
      </w:r>
    </w:p>
    <w:p>
      <w:pPr>
        <w:pStyle w:val="TextBody"/>
        <w:bidi w:val="0"/>
        <w:spacing w:before="0" w:after="240"/>
        <w:ind w:left="2160" w:right="0" w:hanging="0"/>
        <w:jc w:val="left"/>
        <w:rPr>
          <w:rFonts w:ascii="Times New Roman" w:hAnsi="Times New Roman"/>
          <w:color w:val="000000"/>
          <w:sz w:val="24"/>
        </w:rPr>
      </w:pPr>
      <w:r>
        <w:rPr>
          <w:rFonts w:ascii="Times New Roman" w:hAnsi="Times New Roman"/>
          <w:color w:val="000000"/>
          <w:sz w:val="24"/>
        </w:rPr>
        <w:t>the plan or trust direct the manner in which the Voting Shares are to be voted or withheld from voting or direct whether the Voting Shares are to be tendered to a Take-over Bid;</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(dd) </w:t>
      </w:r>
      <w:r>
        <w:rPr>
          <w:rFonts w:ascii="Times New Roman" w:hAnsi="Times New Roman"/>
          <w:color w:val="000000"/>
          <w:sz w:val="20"/>
        </w:rPr>
        <w:t>“</w:t>
      </w:r>
      <w:r>
        <w:rPr>
          <w:rFonts w:ascii="Times New Roman" w:hAnsi="Times New Roman"/>
          <w:b/>
          <w:color w:val="000000"/>
          <w:sz w:val="24"/>
        </w:rPr>
        <w:t xml:space="preserve">Lock-up Agreement” </w:t>
      </w:r>
      <w:r>
        <w:rPr>
          <w:rFonts w:ascii="Times New Roman" w:hAnsi="Times New Roman"/>
          <w:color w:val="000000"/>
          <w:sz w:val="24"/>
        </w:rPr>
        <w:t>means an agreement (the terms of which are publicly disclosed and a copy of which is made available to the public (including the Corporation):</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not later than the date on which the Lock</w:t>
        <w:noBreakHyphen/>
        <w:t>up Bid (as defined below) is publicly announced; or</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if the Lock</w:t>
        <w:noBreakHyphen/>
        <w:t>up Bid has been made prior to the date on which such agreement has been entered into, forthwith and in any event not later than the Business Day following the date of such agreement);</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4"/>
        </w:rPr>
        <w:t>between an Offeror, any of its Affiliates or Associates or any other Person acting jointly or in concert with the Offeror and a Person (the “</w:t>
      </w:r>
      <w:r>
        <w:rPr>
          <w:rFonts w:ascii="Times New Roman" w:hAnsi="Times New Roman"/>
          <w:b/>
          <w:color w:val="000000"/>
          <w:sz w:val="24"/>
        </w:rPr>
        <w:t>Locked</w:t>
        <w:noBreakHyphen/>
        <w:t>up Person</w:t>
      </w:r>
      <w:r>
        <w:rPr>
          <w:rFonts w:ascii="Times New Roman" w:hAnsi="Times New Roman"/>
          <w:color w:val="000000"/>
          <w:sz w:val="20"/>
        </w:rPr>
        <w:t>”</w:t>
      </w:r>
      <w:r>
        <w:rPr>
          <w:rFonts w:ascii="Times New Roman" w:hAnsi="Times New Roman"/>
          <w:color w:val="000000"/>
          <w:sz w:val="24"/>
        </w:rPr>
        <w:t>) who is not an Affiliate or Associate of the Offeror or a Person acting jointly or in concert with the Offeror whereby the Locked</w:t>
        <w:noBreakHyphen/>
        <w:t>up Person agrees to deposit or tender the Voting Shares held by the Locked</w:t>
        <w:noBreakHyphen/>
        <w:t>up Person to the Offeror’s Take</w:t>
        <w:noBreakHyphen/>
        <w:t>over Bid or to any Take</w:t>
        <w:noBreakHyphen/>
        <w:t>over Bid made by any of the Offeror’s Affiliates or Associates or made by any other Person acting jointly or in concert with the Offeror (the “</w:t>
      </w:r>
      <w:r>
        <w:rPr>
          <w:rFonts w:ascii="Times New Roman" w:hAnsi="Times New Roman"/>
          <w:b/>
          <w:color w:val="000000"/>
          <w:sz w:val="24"/>
        </w:rPr>
        <w:t>Lock</w:t>
        <w:noBreakHyphen/>
        <w:t>up Bid</w:t>
      </w:r>
      <w:r>
        <w:rPr>
          <w:rFonts w:ascii="Times New Roman" w:hAnsi="Times New Roman"/>
          <w:color w:val="000000"/>
          <w:sz w:val="20"/>
        </w:rPr>
        <w:t>”</w:t>
      </w:r>
      <w:r>
        <w:rPr>
          <w:rFonts w:ascii="Times New Roman" w:hAnsi="Times New Roman"/>
          <w:color w:val="000000"/>
          <w:sz w:val="24"/>
        </w:rPr>
        <w:t>), where the agreement:</w:t>
      </w:r>
    </w:p>
    <w:p>
      <w:pPr>
        <w:pStyle w:val="TextBody"/>
        <w:pBdr/>
        <w:bidi w:val="0"/>
        <w:spacing w:before="0" w:after="240"/>
        <w:ind w:left="1440" w:right="0" w:hanging="1440"/>
        <w:jc w:val="left"/>
        <w:rPr>
          <w:rFonts w:ascii="Times New Roman" w:hAnsi="Times New Roman"/>
          <w:color w:val="000000"/>
          <w:sz w:val="24"/>
        </w:rPr>
      </w:pPr>
      <w:r>
        <w:rPr>
          <w:rFonts w:ascii="Times New Roman" w:hAnsi="Times New Roman"/>
          <w:color w:val="000000"/>
          <w:sz w:val="24"/>
        </w:rPr>
        <w:t>(iii) (A) permits the Locked</w:t>
        <w:noBreakHyphen/>
        <w:t>up Person to withdraw the Voting Shares from the agreement in order to tender or deposit the Voting Shares to another Take</w:t>
        <w:noBreakHyphen/>
        <w:t>over Bid, or to support another transaction that provides for a consideration for each Voting Share that is higher than the consideration contained in or proposed to be contained in the Lock</w:t>
        <w:noBreakHyphen/>
        <w:t>up Bid; or</w:t>
      </w:r>
    </w:p>
    <w:p>
      <w:pPr>
        <w:pStyle w:val="TextBody"/>
        <w:pBdr/>
        <w:bidi w:val="0"/>
        <w:spacing w:before="0" w:after="240"/>
        <w:ind w:left="2160" w:right="0" w:hanging="720"/>
        <w:jc w:val="left"/>
        <w:rPr>
          <w:rFonts w:ascii="Times New Roman" w:hAnsi="Times New Roman"/>
          <w:sz w:val="20"/>
        </w:rPr>
      </w:pPr>
      <w:r>
        <w:rPr>
          <w:rFonts w:ascii="Times New Roman" w:hAnsi="Times New Roman"/>
          <w:color w:val="000000"/>
          <w:sz w:val="24"/>
        </w:rPr>
        <w:t>(B) (a) permits the Locked</w:t>
        <w:noBreakHyphen/>
        <w:t>up Person to withdraw the Voting Shares from the agreement in order to tender or deposit the Voting Shares to another Take</w:t>
        <w:noBreakHyphen/>
        <w:t>over Bid, or to support another transaction that provides for a consideration for each Voting Share that exceeds by as much as or more than a specified amount the (“</w:t>
      </w:r>
      <w:r>
        <w:rPr>
          <w:rFonts w:ascii="Times New Roman" w:hAnsi="Times New Roman"/>
          <w:b/>
          <w:color w:val="000000"/>
          <w:sz w:val="24"/>
        </w:rPr>
        <w:t>Specified Amount</w:t>
      </w:r>
      <w:r>
        <w:rPr>
          <w:rFonts w:ascii="Times New Roman" w:hAnsi="Times New Roman"/>
          <w:color w:val="000000"/>
          <w:sz w:val="20"/>
        </w:rPr>
        <w:t>”</w:t>
      </w:r>
      <w:r>
        <w:rPr>
          <w:rFonts w:ascii="Times New Roman" w:hAnsi="Times New Roman"/>
          <w:color w:val="000000"/>
          <w:sz w:val="24"/>
        </w:rPr>
        <w:t>) the consideration for each Voting Share contained in or proposed to be contained in, and is made for at least the same number of Voting Shares as, the Lock</w:t>
        <w:noBreakHyphen/>
        <w:t>up Bid; and (b) does not by its terms provide for a Specified Amount that is greater than 7% over the consideration for each Voting Share contained in or proposed to be contained in the Lock</w:t>
        <w:noBreakHyphen/>
        <w:t>up Bid;</w:t>
      </w:r>
    </w:p>
    <w:p>
      <w:pPr>
        <w:pStyle w:val="TextBody"/>
        <w:bidi w:val="0"/>
        <w:spacing w:before="0" w:after="240"/>
        <w:ind w:left="2160" w:right="0" w:hanging="0"/>
        <w:jc w:val="left"/>
        <w:rPr>
          <w:rFonts w:ascii="Times New Roman" w:hAnsi="Times New Roman"/>
          <w:sz w:val="20"/>
        </w:rPr>
      </w:pPr>
      <w:r>
        <w:rPr>
          <w:rFonts w:ascii="Times New Roman" w:hAnsi="Times New Roman"/>
          <w:color w:val="000000"/>
          <w:sz w:val="24"/>
        </w:rPr>
        <w:t>and, for greater certainty, the Lock</w:t>
        <w:noBreakHyphen/>
        <w:t>up Agreement may contain a right of first refusal or require a period of delay to give the Offeror an opportunity to at least match a higher consideration in another Take</w:t>
        <w:noBreakHyphen/>
        <w:t>over Bid or transaction or other similar limitation on a Locked</w:t>
        <w:noBreakHyphen/>
        <w:t>up Person’s rights to</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- 10 -</w:t>
      </w:r>
    </w:p>
    <w:p>
      <w:pPr>
        <w:pStyle w:val="TextBody"/>
        <w:bidi w:val="0"/>
        <w:spacing w:before="0" w:after="240"/>
        <w:ind w:left="2160" w:right="0" w:hanging="0"/>
        <w:jc w:val="left"/>
        <w:rPr>
          <w:rFonts w:ascii="Times New Roman" w:hAnsi="Times New Roman"/>
          <w:color w:val="000000"/>
          <w:sz w:val="24"/>
        </w:rPr>
      </w:pPr>
      <w:r>
        <w:rPr>
          <w:rFonts w:ascii="Times New Roman" w:hAnsi="Times New Roman"/>
          <w:color w:val="000000"/>
          <w:sz w:val="24"/>
        </w:rPr>
        <w:t>withdraw Voting Shares from the Lock</w:t>
        <w:noBreakHyphen/>
        <w:t>up Agreement and not to tender such Voting Shares to the Take</w:t>
        <w:noBreakHyphen/>
        <w:t>over Bid to which the Locked</w:t>
        <w:noBreakHyphen/>
        <w:t>up Person has agreed to deposit or tender so long as the limitation does not preclude the exercise by the Locked</w:t>
        <w:noBreakHyphen/>
        <w:t>up Person of the right to withdraw Voting Shares in sufficient time to tender to the other Take</w:t>
        <w:noBreakHyphen/>
        <w:t>over Bid or participate in the other transaction; and</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(iv) the agreement does not provide for any “break</w:t>
        <w:noBreakHyphen/>
        <w:t>up fees”, “top</w:t>
        <w:noBreakHyphen/>
        <w:t>up fees”, penalties, expenses reimbursement or other amounts that exceed in the aggregate the greater of:</w:t>
      </w:r>
    </w:p>
    <w:p>
      <w:pPr>
        <w:pStyle w:val="TextBody"/>
        <w:pBdr/>
        <w:bidi w:val="0"/>
        <w:spacing w:before="0" w:after="240"/>
        <w:ind w:left="2160" w:right="0" w:hanging="720"/>
        <w:jc w:val="left"/>
        <w:rPr>
          <w:rFonts w:ascii="Times New Roman" w:hAnsi="Times New Roman"/>
          <w:color w:val="000000"/>
          <w:sz w:val="24"/>
        </w:rPr>
      </w:pPr>
      <w:r>
        <w:rPr>
          <w:rFonts w:ascii="Times New Roman" w:hAnsi="Times New Roman"/>
          <w:color w:val="000000"/>
          <w:sz w:val="24"/>
        </w:rPr>
        <w:t>(A) the cash equivalent of 2.5% of the consideration payable under the Take</w:t>
        <w:noBreakHyphen/>
        <w:t>over Bid to the Locked</w:t>
        <w:noBreakHyphen/>
        <w:t>up Person; and</w:t>
      </w:r>
    </w:p>
    <w:p>
      <w:pPr>
        <w:pStyle w:val="TextBody"/>
        <w:pBdr/>
        <w:bidi w:val="0"/>
        <w:spacing w:before="0" w:after="240"/>
        <w:ind w:left="2160" w:right="0" w:hanging="720"/>
        <w:jc w:val="left"/>
        <w:rPr>
          <w:rFonts w:ascii="Times New Roman" w:hAnsi="Times New Roman"/>
          <w:color w:val="000000"/>
          <w:sz w:val="24"/>
        </w:rPr>
      </w:pPr>
      <w:r>
        <w:rPr>
          <w:rFonts w:ascii="Times New Roman" w:hAnsi="Times New Roman"/>
          <w:color w:val="000000"/>
          <w:sz w:val="24"/>
        </w:rPr>
        <w:t>(B) 50% of the amount by which the consideration payable under another Take</w:t>
        <w:noBreakHyphen/>
        <w:t>over Bid or transaction to a Locked</w:t>
        <w:noBreakHyphen/>
        <w:t>up Person exceeds the consideration that such Locked</w:t>
        <w:noBreakHyphen/>
        <w:t>up Person would have received under the Lock</w:t>
        <w:noBreakHyphen/>
        <w:t>up Bid;</w:t>
      </w:r>
    </w:p>
    <w:p>
      <w:pPr>
        <w:pStyle w:val="TextBody"/>
        <w:bidi w:val="0"/>
        <w:spacing w:before="0" w:after="240"/>
        <w:ind w:left="2160" w:right="0" w:hanging="0"/>
        <w:jc w:val="left"/>
        <w:rPr>
          <w:rFonts w:ascii="Times New Roman" w:hAnsi="Times New Roman"/>
          <w:color w:val="000000"/>
          <w:sz w:val="24"/>
        </w:rPr>
      </w:pPr>
      <w:r>
        <w:rPr>
          <w:rFonts w:ascii="Times New Roman" w:hAnsi="Times New Roman"/>
          <w:color w:val="000000"/>
          <w:sz w:val="24"/>
        </w:rPr>
        <w:t>to be paid by a Locked</w:t>
        <w:noBreakHyphen/>
        <w:t>up Person pursuant to the Lock</w:t>
        <w:noBreakHyphen/>
        <w:t>up Agreement in the event that the Locked</w:t>
        <w:noBreakHyphen/>
        <w:t>up Person fails to deposit or tender Voting Shares to the Lock</w:t>
        <w:noBreakHyphen/>
        <w:t>up Bid or withdraws Voting Shares in order to tender to another Take</w:t>
        <w:noBreakHyphen/>
        <w:t>over Bid or participate in another transaction;</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(ee) </w:t>
      </w:r>
      <w:r>
        <w:rPr>
          <w:rFonts w:ascii="Times New Roman" w:hAnsi="Times New Roman"/>
          <w:color w:val="000000"/>
          <w:sz w:val="20"/>
        </w:rPr>
        <w:t>“</w:t>
      </w:r>
      <w:r>
        <w:rPr>
          <w:rFonts w:ascii="Times New Roman" w:hAnsi="Times New Roman"/>
          <w:b/>
          <w:color w:val="000000"/>
          <w:sz w:val="24"/>
        </w:rPr>
        <w:t>Market Price”</w:t>
      </w:r>
      <w:r>
        <w:rPr>
          <w:rFonts w:ascii="Times New Roman" w:hAnsi="Times New Roman"/>
          <w:color w:val="000000"/>
          <w:sz w:val="20"/>
        </w:rPr>
        <w:t xml:space="preserve"> </w:t>
      </w:r>
      <w:r>
        <w:rPr>
          <w:rFonts w:ascii="Times New Roman" w:hAnsi="Times New Roman"/>
          <w:color w:val="000000"/>
          <w:sz w:val="24"/>
        </w:rPr>
        <w:t>per share of any securities on any date of determination shall mean the average of the daily closing prices per share of such securities (determined as described below) on each of the 20 consecutive Trading Days through and including the Trading Day immediately preceding such date; provided, however, that if an event of a type analogous to any of the events described in Section 2.3 hereof shall have caused the closing prices used to determine the Market Price on any Trading Days not to be fully comparable with the closing price on such date of determination or, if the date of determination is not a Trading Day, on the immediately preceding Trading Day, each such closing price so used shall be appropriately adjusted in a manner analogous to the applicable adjustment provided for in Section 2.3 hereof in order to make it fully comparable with the closing price on such date of determination or, if the date of determination is not a Trading Day, on the immediately preceding Trading Day. The closing price per share of any securities on any date shall be:</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the closing board lot sale price or, in case no such sale takes place on such date, the average of the closing bid and asked prices for each of such securities as reported by the principal Canadian stock exchange (as determined by volume of trading) on which such securities are listed or admitted to trading;</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(ii) if for any reason none of such prices is available on such day or the securities are not listed or posted for trading on a Canadian stock</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- 11 -</w:t>
      </w:r>
    </w:p>
    <w:p>
      <w:pPr>
        <w:pStyle w:val="TextBody"/>
        <w:bidi w:val="0"/>
        <w:spacing w:before="0" w:after="240"/>
        <w:ind w:left="2160" w:right="0" w:hanging="0"/>
        <w:jc w:val="left"/>
        <w:rPr>
          <w:rFonts w:ascii="Times New Roman" w:hAnsi="Times New Roman"/>
          <w:color w:val="000000"/>
          <w:sz w:val="24"/>
        </w:rPr>
      </w:pPr>
      <w:r>
        <w:rPr>
          <w:rFonts w:ascii="Times New Roman" w:hAnsi="Times New Roman"/>
          <w:color w:val="000000"/>
          <w:sz w:val="24"/>
        </w:rPr>
        <w:t>exchange, the last sale price or, in case no such sale takes place on such date, the average of the closing bid and asked prices for each of such securities as reported by the principal national United States securities exchange (as determined by volume of trading) on which such securities are listed or admitted to trading;</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(iii) if for any reason none of such prices is available on such day or the securities are not listed or admitted to trading on a Canadian stock exchange or a national United States securities exchange, the last sale price or, in case no sale takes place on such date, the average of the high bid and low asked prices for each of such securities in the over-the-counter market, as quoted by any recognized reporting system then in use; or</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(iv) if for any reason none of such prices is available on such day or the securities are not listed or admitted to trading on a Canadian stock exchange or a national United States securities exchange or quoted by any such reporting system, the average of the closing bid and asked prices as furnished by a recognized professional market maker making a market in the securities;</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provided, however, that if for any reason none of such prices is available on such day, the closing price per share of such securities on such date means the fair value per share of such securities on such date as determined by a nationally recognized investment dealer or investment banker; provided further that if an event of a type analogous to any of the events described in Section 2.3 hereof shall have caused any price used to determine the Market Price on any Trading Day not to be fully comparable with the price as so determined on the Trading Day immediately preceding such date of determination, each such price so used shall be appropriately adjusted in a manner analogous to the applicable adjustment provided for in Section 2.3 hereof in order to make it fully comparable with the price on the Trading Day immediately preceding such date of determination. The Market Price shall be expressed in Canadian dollars and, if initially determined in respect of any day forming part of the 20 consecutive Trading Day period in question in United States dollars, such amount shall be translated into Canadian dollars on such date at the Canadian Dollar Equivalent thereof;</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(ff) </w:t>
      </w:r>
      <w:r>
        <w:rPr>
          <w:rFonts w:ascii="Times New Roman" w:hAnsi="Times New Roman"/>
          <w:color w:val="000000"/>
          <w:sz w:val="20"/>
        </w:rPr>
        <w:t>“</w:t>
      </w:r>
      <w:r>
        <w:rPr>
          <w:rFonts w:ascii="Times New Roman" w:hAnsi="Times New Roman"/>
          <w:b/>
          <w:i/>
          <w:color w:val="000000"/>
          <w:sz w:val="24"/>
        </w:rPr>
        <w:t>1934 Exchange Act</w:t>
      </w:r>
      <w:r>
        <w:rPr>
          <w:rFonts w:ascii="Times New Roman" w:hAnsi="Times New Roman"/>
          <w:color w:val="000000"/>
          <w:sz w:val="20"/>
        </w:rPr>
        <w:t xml:space="preserve">” </w:t>
      </w:r>
      <w:r>
        <w:rPr>
          <w:rFonts w:ascii="Times New Roman" w:hAnsi="Times New Roman"/>
          <w:color w:val="000000"/>
          <w:sz w:val="24"/>
        </w:rPr>
        <w:t xml:space="preserve">means the </w:t>
      </w:r>
      <w:r>
        <w:rPr>
          <w:rFonts w:ascii="Times New Roman" w:hAnsi="Times New Roman"/>
          <w:i/>
          <w:color w:val="000000"/>
          <w:sz w:val="24"/>
        </w:rPr>
        <w:t>Securities Exchange Act of 1934</w:t>
      </w:r>
      <w:r>
        <w:rPr>
          <w:rFonts w:ascii="Times New Roman" w:hAnsi="Times New Roman"/>
          <w:color w:val="000000"/>
          <w:sz w:val="20"/>
        </w:rPr>
        <w:t xml:space="preserve"> </w:t>
      </w:r>
      <w:r>
        <w:rPr>
          <w:rFonts w:ascii="Times New Roman" w:hAnsi="Times New Roman"/>
          <w:color w:val="000000"/>
          <w:sz w:val="24"/>
        </w:rPr>
        <w:t>of the United States, as amended, and the rules and regulations thereunder as now in effect or as the same may from time to time be amended, re-enacted or replaced;</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(gg) “</w:t>
      </w:r>
      <w:r>
        <w:rPr>
          <w:rFonts w:ascii="Times New Roman" w:hAnsi="Times New Roman"/>
          <w:b/>
          <w:color w:val="000000"/>
          <w:sz w:val="24"/>
        </w:rPr>
        <w:t>NI 62-104</w:t>
      </w:r>
      <w:r>
        <w:rPr>
          <w:rFonts w:ascii="Times New Roman" w:hAnsi="Times New Roman"/>
          <w:color w:val="000000"/>
          <w:sz w:val="20"/>
        </w:rPr>
        <w:t xml:space="preserve">” </w:t>
      </w:r>
      <w:r>
        <w:rPr>
          <w:rFonts w:ascii="Times New Roman" w:hAnsi="Times New Roman"/>
          <w:color w:val="000000"/>
          <w:sz w:val="24"/>
        </w:rPr>
        <w:t xml:space="preserve">means National Instrument 62-104 – </w:t>
      </w:r>
      <w:r>
        <w:rPr>
          <w:rFonts w:ascii="Times New Roman" w:hAnsi="Times New Roman"/>
          <w:i/>
          <w:color w:val="000000"/>
          <w:sz w:val="24"/>
        </w:rPr>
        <w:t xml:space="preserve">Take-Over Bids and Issuer Bids </w:t>
      </w:r>
      <w:r>
        <w:rPr>
          <w:rFonts w:ascii="Times New Roman" w:hAnsi="Times New Roman"/>
          <w:color w:val="000000"/>
          <w:sz w:val="24"/>
        </w:rPr>
        <w:t>adopted by the Canadian securities regulatory authorities, as now in effect or as the same may from time to time be amended, re-enacted or replaced;</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(hh) </w:t>
      </w:r>
      <w:r>
        <w:rPr>
          <w:rFonts w:ascii="Times New Roman" w:hAnsi="Times New Roman"/>
          <w:color w:val="000000"/>
          <w:sz w:val="20"/>
        </w:rPr>
        <w:t>“</w:t>
      </w:r>
      <w:r>
        <w:rPr>
          <w:rFonts w:ascii="Times New Roman" w:hAnsi="Times New Roman"/>
          <w:b/>
          <w:color w:val="000000"/>
          <w:sz w:val="24"/>
        </w:rPr>
        <w:t>Nominee”</w:t>
      </w:r>
      <w:r>
        <w:rPr>
          <w:rFonts w:ascii="Times New Roman" w:hAnsi="Times New Roman"/>
          <w:color w:val="000000"/>
          <w:sz w:val="20"/>
        </w:rPr>
        <w:t xml:space="preserve"> </w:t>
      </w:r>
      <w:r>
        <w:rPr>
          <w:rFonts w:ascii="Times New Roman" w:hAnsi="Times New Roman"/>
          <w:color w:val="000000"/>
          <w:sz w:val="24"/>
        </w:rPr>
        <w:t>shall have the meaning ascribed thereto in Subsection 2.2(c);</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- 12 -</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0"/>
        </w:rPr>
        <w:t>“</w:t>
      </w:r>
      <w:r>
        <w:rPr>
          <w:rFonts w:ascii="Times New Roman" w:hAnsi="Times New Roman"/>
          <w:b/>
          <w:color w:val="000000"/>
          <w:sz w:val="24"/>
        </w:rPr>
        <w:t>Offer to Acquire”</w:t>
      </w:r>
      <w:r>
        <w:rPr>
          <w:rFonts w:ascii="Times New Roman" w:hAnsi="Times New Roman"/>
          <w:color w:val="000000"/>
          <w:sz w:val="20"/>
        </w:rPr>
        <w:t xml:space="preserve"> </w:t>
      </w:r>
      <w:r>
        <w:rPr>
          <w:rFonts w:ascii="Times New Roman" w:hAnsi="Times New Roman"/>
          <w:color w:val="000000"/>
          <w:sz w:val="24"/>
        </w:rPr>
        <w:t>shall include:</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an offer to purchase or a solicitation of an offer to sell Voting Shares; and</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an acceptance of an offer to sell Voting Shares, whether or not such offer to sell has been solicited;</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or any combination thereof, and the Person accepting an offer to sell shall be deemed to be making an Offer to Acquire to the Person that made the offer to sell;</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(jj) </w:t>
      </w:r>
      <w:r>
        <w:rPr>
          <w:rFonts w:ascii="Times New Roman" w:hAnsi="Times New Roman"/>
          <w:color w:val="000000"/>
          <w:sz w:val="20"/>
        </w:rPr>
        <w:t>“</w:t>
      </w:r>
      <w:r>
        <w:rPr>
          <w:rFonts w:ascii="Times New Roman" w:hAnsi="Times New Roman"/>
          <w:b/>
          <w:color w:val="000000"/>
          <w:sz w:val="24"/>
        </w:rPr>
        <w:t>Offeror”</w:t>
      </w:r>
      <w:r>
        <w:rPr>
          <w:rFonts w:ascii="Times New Roman" w:hAnsi="Times New Roman"/>
          <w:color w:val="000000"/>
          <w:sz w:val="20"/>
        </w:rPr>
        <w:t xml:space="preserve"> </w:t>
      </w:r>
      <w:r>
        <w:rPr>
          <w:rFonts w:ascii="Times New Roman" w:hAnsi="Times New Roman"/>
          <w:color w:val="000000"/>
          <w:sz w:val="24"/>
        </w:rPr>
        <w:t>shall mean a Person who has announced, and has not withdrawn, an intention to make or who has made, and has not withdrawn, a Take-over Bid, other than a Person who has completed a Permitted Bid, a Competing Permitted Bid or an Exempt Acquisition;</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(kk) </w:t>
      </w:r>
      <w:r>
        <w:rPr>
          <w:rFonts w:ascii="Times New Roman" w:hAnsi="Times New Roman"/>
          <w:color w:val="000000"/>
          <w:sz w:val="20"/>
        </w:rPr>
        <w:t>“</w:t>
      </w:r>
      <w:r>
        <w:rPr>
          <w:rFonts w:ascii="Times New Roman" w:hAnsi="Times New Roman"/>
          <w:b/>
          <w:color w:val="000000"/>
          <w:sz w:val="24"/>
        </w:rPr>
        <w:t>Offeror's Securities”</w:t>
      </w:r>
      <w:r>
        <w:rPr>
          <w:rFonts w:ascii="Times New Roman" w:hAnsi="Times New Roman"/>
          <w:color w:val="000000"/>
          <w:sz w:val="20"/>
        </w:rPr>
        <w:t xml:space="preserve"> </w:t>
      </w:r>
      <w:r>
        <w:rPr>
          <w:rFonts w:ascii="Times New Roman" w:hAnsi="Times New Roman"/>
          <w:color w:val="000000"/>
          <w:sz w:val="24"/>
        </w:rPr>
        <w:t>means Voting Shares Beneficially Owned by an Offeror on the date of the Offer to Acquire;</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(ll) </w:t>
      </w:r>
      <w:r>
        <w:rPr>
          <w:rFonts w:ascii="Times New Roman" w:hAnsi="Times New Roman"/>
          <w:color w:val="000000"/>
          <w:sz w:val="20"/>
        </w:rPr>
        <w:t>“</w:t>
      </w:r>
      <w:r>
        <w:rPr>
          <w:rFonts w:ascii="Times New Roman" w:hAnsi="Times New Roman"/>
          <w:b/>
          <w:color w:val="000000"/>
          <w:sz w:val="24"/>
        </w:rPr>
        <w:t>Permitted Bid”</w:t>
      </w:r>
      <w:r>
        <w:rPr>
          <w:rFonts w:ascii="Times New Roman" w:hAnsi="Times New Roman"/>
          <w:color w:val="000000"/>
          <w:sz w:val="20"/>
        </w:rPr>
        <w:t xml:space="preserve"> </w:t>
      </w:r>
      <w:r>
        <w:rPr>
          <w:rFonts w:ascii="Times New Roman" w:hAnsi="Times New Roman"/>
          <w:color w:val="000000"/>
          <w:sz w:val="24"/>
        </w:rPr>
        <w:t>means a Take-over Bid made by an Offeror by way of take-over bid circular which also complies with the following additional provisions:</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the Take-over Bid is made to all holders of Voting Shares as registered on the books of the Corporation, other than the Offeror;</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(ii) the Take-over Bid contains, and the take-up and payment for securities tendered or deposited is subject to, an irrevocable and unqualified provision that no Voting Shares will be taken up or paid for pursuant to the Take-over Bid (A) prior to the close of business on the date which is not less than 105 days following the date of the Take-over Bid or such shorter minimum period that a take-over bid that is not exempt from any of the requirements of Division 5 [</w:t>
      </w:r>
      <w:r>
        <w:rPr>
          <w:rFonts w:ascii="Times New Roman" w:hAnsi="Times New Roman"/>
          <w:i/>
          <w:color w:val="000000"/>
          <w:sz w:val="24"/>
        </w:rPr>
        <w:t>Bid Mechanics</w:t>
      </w:r>
      <w:r>
        <w:rPr>
          <w:rFonts w:ascii="Times New Roman" w:hAnsi="Times New Roman"/>
          <w:color w:val="000000"/>
          <w:sz w:val="24"/>
        </w:rPr>
        <w:t>] of NI 62-104 must remain open for deposits of securities, in the applicable circumstances at such time, pursuant to NI 62-104 and (B) only if, at the close of business on the date the Voting Shares are first taken up or paid for under such Take-over Bid, more than 50% of the Voting Shares held by Independent Shareholders shall have been deposited or tendered pursuant to the Take-over Bid and not withdrawn;</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(iii) unless the Take-over Bid is withdrawn, the Take-over Bid contains an irrevocable and unqualified provision that Voting Shares may be deposited pursuant to such Take-over Bid at any time during the period of time described in Clause 1.1(ll)(ii) and that any Voting Shares deposited pursuant to the Take-over Bid may be withdrawn until taken up and paid for; and</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(iv) the Take-over Bid contains an irrevocable and unqualified provision that in the event that the deposit condition set forth in Clause 1.1(ll)(ii) is satisfied the Offeror will make a public announcement of that fact and the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- 13 -</w:t>
      </w:r>
    </w:p>
    <w:p>
      <w:pPr>
        <w:pStyle w:val="TextBody"/>
        <w:bidi w:val="0"/>
        <w:spacing w:before="0" w:after="240"/>
        <w:ind w:left="2160" w:right="0" w:hanging="0"/>
        <w:jc w:val="left"/>
        <w:rPr>
          <w:rFonts w:ascii="Times New Roman" w:hAnsi="Times New Roman"/>
          <w:color w:val="000000"/>
          <w:sz w:val="24"/>
        </w:rPr>
      </w:pPr>
      <w:r>
        <w:rPr>
          <w:rFonts w:ascii="Times New Roman" w:hAnsi="Times New Roman"/>
          <w:color w:val="000000"/>
          <w:sz w:val="24"/>
        </w:rPr>
        <w:t>Take-over Bid will remain open for deposits and tenders of Voting Shares for not less than 10 days from the date of such public announcement;</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(mm) </w:t>
      </w:r>
      <w:r>
        <w:rPr>
          <w:rFonts w:ascii="Times New Roman" w:hAnsi="Times New Roman"/>
          <w:color w:val="000000"/>
          <w:sz w:val="20"/>
        </w:rPr>
        <w:t>“</w:t>
      </w:r>
      <w:r>
        <w:rPr>
          <w:rFonts w:ascii="Times New Roman" w:hAnsi="Times New Roman"/>
          <w:b/>
          <w:color w:val="000000"/>
          <w:sz w:val="24"/>
        </w:rPr>
        <w:t>Permitted Bid Acquisition”</w:t>
      </w:r>
      <w:r>
        <w:rPr>
          <w:rFonts w:ascii="Times New Roman" w:hAnsi="Times New Roman"/>
          <w:color w:val="000000"/>
          <w:sz w:val="20"/>
        </w:rPr>
        <w:t xml:space="preserve"> </w:t>
      </w:r>
      <w:r>
        <w:rPr>
          <w:rFonts w:ascii="Times New Roman" w:hAnsi="Times New Roman"/>
          <w:color w:val="000000"/>
          <w:sz w:val="24"/>
        </w:rPr>
        <w:t>shall mean an acquisition of Voting Shares made pursuant to a Permitted Bid or a Competing Permitted Bid;</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(nn) </w:t>
      </w:r>
      <w:r>
        <w:rPr>
          <w:rFonts w:ascii="Times New Roman" w:hAnsi="Times New Roman"/>
          <w:color w:val="000000"/>
          <w:sz w:val="2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shall include any individual, firm, partnership, association, trust, trustee, executor, administrator, legal personal representative, body corporate, corporation, unincorporated organization, syndicate, a government and its agencies or instrumentalities and any entity or group whether or not having legal personality;</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(oo) </w:t>
      </w:r>
      <w:r>
        <w:rPr>
          <w:rFonts w:ascii="Times New Roman" w:hAnsi="Times New Roman"/>
          <w:color w:val="000000"/>
          <w:sz w:val="20"/>
        </w:rPr>
        <w:t>“</w:t>
      </w:r>
      <w:r>
        <w:rPr>
          <w:rFonts w:ascii="Times New Roman" w:hAnsi="Times New Roman"/>
          <w:b/>
          <w:color w:val="000000"/>
          <w:sz w:val="24"/>
        </w:rPr>
        <w:t>Pro Rata Acquisition”</w:t>
      </w:r>
      <w:r>
        <w:rPr>
          <w:rFonts w:ascii="Times New Roman" w:hAnsi="Times New Roman"/>
          <w:color w:val="000000"/>
          <w:sz w:val="20"/>
        </w:rPr>
        <w:t xml:space="preserve"> </w:t>
      </w:r>
      <w:r>
        <w:rPr>
          <w:rFonts w:ascii="Times New Roman" w:hAnsi="Times New Roman"/>
          <w:color w:val="000000"/>
          <w:sz w:val="24"/>
        </w:rPr>
        <w:t>means an acquisition by a Person of Voting Shares pursuant to:</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a Dividend Reinvestment Acquisition;</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a stock dividend, stock split or other event in respect of securities of the Corporation of one or more particular classes or series pursuant to which such Person becomes the Beneficial Owner of Voting Shares on the same pro rata basis as all other holders of securities of the particular class, classes or series (other than holders resident in a jurisdiction where a distribution is restricted or impracticable as a result of applicable law);</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(iii) the acquisition or the exercise by the Person of only those rights to purchase Voting Shares distributed to that Person in the course of a distribution to all holders of securities of the Corporation of one or more particular classes or series pursuant to a rights offering or pursuant to a prospectus, provided that the Person does not thereby acquire a greater percentage of such Voting Shares or securities convertible into or exchangeable for Voting Shares so offered than the Person’s percentage of Voting Shares Beneficially Owned immediately prior to such acquisition; or</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(iv) a distribution of Voting Shares, or securities convertible into or exchangeable for Voting Shares (and the conversion or exchange of such convertible or exchangeable securities), made pursuant to a prospectus or by way of a private placement or securities exchange take-over bid, provided that the Person does not thereby acquire a greater percentage of such Voting Shares, or securities convertible into or exchangeable for Voting Shares, so offered than the Person's percentage of Voting Shares Beneficially Owned immediately prior to such acquisition;</w:t>
      </w:r>
      <w:r>
        <w:rPr>
          <w:rFonts w:ascii="Times New Roman" w:hAnsi="Times New Roman"/>
          <w:color w:val="000000"/>
          <w:sz w:val="20"/>
        </w:rPr>
        <w:t xml:space="preserve"> </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(pp) </w:t>
      </w:r>
      <w:r>
        <w:rPr>
          <w:rFonts w:ascii="Times New Roman" w:hAnsi="Times New Roman"/>
          <w:color w:val="000000"/>
          <w:sz w:val="20"/>
        </w:rPr>
        <w:t>“</w:t>
      </w:r>
      <w:r>
        <w:rPr>
          <w:rFonts w:ascii="Times New Roman" w:hAnsi="Times New Roman"/>
          <w:b/>
          <w:color w:val="000000"/>
          <w:sz w:val="24"/>
        </w:rPr>
        <w:t>Record Time”</w:t>
      </w:r>
      <w:r>
        <w:rPr>
          <w:rFonts w:ascii="Times New Roman" w:hAnsi="Times New Roman"/>
          <w:color w:val="000000"/>
          <w:sz w:val="20"/>
        </w:rPr>
        <w:t xml:space="preserve"> </w:t>
      </w:r>
      <w:r>
        <w:rPr>
          <w:rFonts w:ascii="Times New Roman" w:hAnsi="Times New Roman"/>
          <w:color w:val="000000"/>
          <w:sz w:val="24"/>
        </w:rPr>
        <w:t>has the meaning set forth in the second whereas clause;</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(qq) </w:t>
      </w:r>
      <w:r>
        <w:rPr>
          <w:rFonts w:ascii="Times New Roman" w:hAnsi="Times New Roman"/>
          <w:color w:val="000000"/>
          <w:sz w:val="20"/>
        </w:rPr>
        <w:t>“</w:t>
      </w:r>
      <w:r>
        <w:rPr>
          <w:rFonts w:ascii="Times New Roman" w:hAnsi="Times New Roman"/>
          <w:b/>
          <w:color w:val="000000"/>
          <w:sz w:val="24"/>
        </w:rPr>
        <w:t>Right”</w:t>
      </w:r>
      <w:r>
        <w:rPr>
          <w:rFonts w:ascii="Times New Roman" w:hAnsi="Times New Roman"/>
          <w:color w:val="000000"/>
          <w:sz w:val="20"/>
        </w:rPr>
        <w:t xml:space="preserve"> </w:t>
      </w:r>
      <w:r>
        <w:rPr>
          <w:rFonts w:ascii="Times New Roman" w:hAnsi="Times New Roman"/>
          <w:color w:val="000000"/>
          <w:sz w:val="24"/>
        </w:rPr>
        <w:t>means a right to purchase a Common Share of the Corporation upon the terms and subject to the conditions set forth in this Agreement;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- 14 -</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(rr) </w:t>
      </w:r>
      <w:r>
        <w:rPr>
          <w:rFonts w:ascii="Times New Roman" w:hAnsi="Times New Roman"/>
          <w:color w:val="000000"/>
          <w:sz w:val="20"/>
        </w:rPr>
        <w:t>“</w:t>
      </w:r>
      <w:r>
        <w:rPr>
          <w:rFonts w:ascii="Times New Roman" w:hAnsi="Times New Roman"/>
          <w:b/>
          <w:color w:val="000000"/>
          <w:sz w:val="24"/>
        </w:rPr>
        <w:t>Rights Certificate”</w:t>
      </w:r>
      <w:r>
        <w:rPr>
          <w:rFonts w:ascii="Times New Roman" w:hAnsi="Times New Roman"/>
          <w:color w:val="000000"/>
          <w:sz w:val="20"/>
        </w:rPr>
        <w:t xml:space="preserve"> </w:t>
      </w:r>
      <w:r>
        <w:rPr>
          <w:rFonts w:ascii="Times New Roman" w:hAnsi="Times New Roman"/>
          <w:color w:val="000000"/>
          <w:sz w:val="24"/>
        </w:rPr>
        <w:t>means the certificates representing the Rights after the Separation Time, which shall be substantially in the form attached hereto as Attachment 1;</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(ss) </w:t>
      </w:r>
      <w:r>
        <w:rPr>
          <w:rFonts w:ascii="Times New Roman" w:hAnsi="Times New Roman"/>
          <w:color w:val="000000"/>
          <w:sz w:val="20"/>
        </w:rPr>
        <w:t>“</w:t>
      </w:r>
      <w:r>
        <w:rPr>
          <w:rFonts w:ascii="Times New Roman" w:hAnsi="Times New Roman"/>
          <w:b/>
          <w:color w:val="000000"/>
          <w:sz w:val="24"/>
        </w:rPr>
        <w:t xml:space="preserve">Rights Holders’ Special Meeting” </w:t>
      </w:r>
      <w:r>
        <w:rPr>
          <w:rFonts w:ascii="Times New Roman" w:hAnsi="Times New Roman"/>
          <w:color w:val="000000"/>
          <w:sz w:val="24"/>
        </w:rPr>
        <w:t>means a meeting of the holders of Rights called by the Board of Directors for the purpose of approving a supplement or amendment to this Agreement pursuant to Subsection 5.4(c);</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(tt) </w:t>
      </w:r>
      <w:r>
        <w:rPr>
          <w:rFonts w:ascii="Times New Roman" w:hAnsi="Times New Roman"/>
          <w:color w:val="000000"/>
          <w:sz w:val="20"/>
        </w:rPr>
        <w:t>“</w:t>
      </w:r>
      <w:r>
        <w:rPr>
          <w:rFonts w:ascii="Times New Roman" w:hAnsi="Times New Roman"/>
          <w:b/>
          <w:color w:val="000000"/>
          <w:sz w:val="24"/>
        </w:rPr>
        <w:t>Rights Register”</w:t>
      </w:r>
      <w:r>
        <w:rPr>
          <w:rFonts w:ascii="Times New Roman" w:hAnsi="Times New Roman"/>
          <w:color w:val="000000"/>
          <w:sz w:val="20"/>
        </w:rPr>
        <w:t xml:space="preserve"> </w:t>
      </w:r>
      <w:r>
        <w:rPr>
          <w:rFonts w:ascii="Times New Roman" w:hAnsi="Times New Roman"/>
          <w:color w:val="000000"/>
          <w:sz w:val="24"/>
        </w:rPr>
        <w:t>shall have the meaning ascribed thereto in Subsection 2.6(a);</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(uu) </w:t>
      </w:r>
      <w:r>
        <w:rPr>
          <w:rFonts w:ascii="Times New Roman" w:hAnsi="Times New Roman"/>
          <w:color w:val="000000"/>
          <w:sz w:val="20"/>
        </w:rPr>
        <w:t>“</w:t>
      </w:r>
      <w:r>
        <w:rPr>
          <w:rFonts w:ascii="Times New Roman" w:hAnsi="Times New Roman"/>
          <w:b/>
          <w:i/>
          <w:color w:val="000000"/>
          <w:sz w:val="24"/>
        </w:rPr>
        <w:t xml:space="preserve">Securities Act </w:t>
      </w:r>
      <w:r>
        <w:rPr>
          <w:rFonts w:ascii="Times New Roman" w:hAnsi="Times New Roman"/>
          <w:b/>
          <w:color w:val="000000"/>
          <w:sz w:val="24"/>
        </w:rPr>
        <w:t>(Alberta)”</w:t>
      </w:r>
      <w:r>
        <w:rPr>
          <w:rFonts w:ascii="Times New Roman" w:hAnsi="Times New Roman"/>
          <w:color w:val="000000"/>
          <w:sz w:val="20"/>
        </w:rPr>
        <w:t xml:space="preserve"> </w:t>
      </w:r>
      <w:r>
        <w:rPr>
          <w:rFonts w:ascii="Times New Roman" w:hAnsi="Times New Roman"/>
          <w:color w:val="000000"/>
          <w:sz w:val="24"/>
        </w:rPr>
        <w:t xml:space="preserve">shall mean the </w:t>
      </w:r>
      <w:r>
        <w:rPr>
          <w:rFonts w:ascii="Times New Roman" w:hAnsi="Times New Roman"/>
          <w:i/>
          <w:color w:val="000000"/>
          <w:sz w:val="24"/>
        </w:rPr>
        <w:t>Securities Act</w:t>
      </w:r>
      <w:r>
        <w:rPr>
          <w:rFonts w:ascii="Times New Roman" w:hAnsi="Times New Roman"/>
          <w:color w:val="000000"/>
          <w:sz w:val="24"/>
        </w:rPr>
        <w:t>, R.S.A. 2000, c. S-4, as amended, and the regulations thereunder, and any comparable or successor laws or regulations thereto;</w:t>
      </w:r>
      <w:r>
        <w:rPr>
          <w:rFonts w:ascii="Times New Roman" w:hAnsi="Times New Roman"/>
          <w:color w:val="000000"/>
          <w:sz w:val="20"/>
        </w:rPr>
        <w:t xml:space="preserve"> </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(vv) </w:t>
      </w:r>
      <w:r>
        <w:rPr>
          <w:rFonts w:ascii="Times New Roman" w:hAnsi="Times New Roman"/>
          <w:color w:val="000000"/>
          <w:sz w:val="20"/>
        </w:rPr>
        <w:t>“</w:t>
      </w:r>
      <w:r>
        <w:rPr>
          <w:rFonts w:ascii="Times New Roman" w:hAnsi="Times New Roman"/>
          <w:b/>
          <w:color w:val="000000"/>
          <w:sz w:val="24"/>
        </w:rPr>
        <w:t>Separation Time”</w:t>
      </w:r>
      <w:r>
        <w:rPr>
          <w:rFonts w:ascii="Times New Roman" w:hAnsi="Times New Roman"/>
          <w:color w:val="000000"/>
          <w:sz w:val="20"/>
        </w:rPr>
        <w:t xml:space="preserve"> </w:t>
      </w:r>
      <w:r>
        <w:rPr>
          <w:rFonts w:ascii="Times New Roman" w:hAnsi="Times New Roman"/>
          <w:color w:val="000000"/>
          <w:sz w:val="24"/>
        </w:rPr>
        <w:t>shall mean the close of business on the eighth Trading Day after the earlier of:</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 the Stock Acquisition Date;</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the date of the commencement of or first public announcement of the intent of any Person (other than the Corporation or any Subsidiary of the Corporation) to commence a Take-over Bid (other than a Permitted Bid or a Competing Permitted Bid), or such later time as may be determined by the Board of Directors, provided that, if any Take-over Bid referred to in this Clause (ii) expires, is cancelled, terminated or otherwise withdrawn prior to the Separation Time, such Take-over Bid shall be deemed, for the purposes of this definition, never to have been made; and</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(iii) the date on which a Permitted Bid or Competing Permitted Bid ceases to be such;</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(ww) </w:t>
      </w:r>
      <w:r>
        <w:rPr>
          <w:rFonts w:ascii="Times New Roman" w:hAnsi="Times New Roman"/>
          <w:color w:val="000000"/>
          <w:sz w:val="20"/>
        </w:rPr>
        <w:t>“</w:t>
      </w:r>
      <w:r>
        <w:rPr>
          <w:rFonts w:ascii="Times New Roman" w:hAnsi="Times New Roman"/>
          <w:b/>
          <w:color w:val="000000"/>
          <w:sz w:val="24"/>
        </w:rPr>
        <w:t xml:space="preserve">Special Meeting” </w:t>
      </w:r>
      <w:r>
        <w:rPr>
          <w:rFonts w:ascii="Times New Roman" w:hAnsi="Times New Roman"/>
          <w:color w:val="000000"/>
          <w:sz w:val="24"/>
        </w:rPr>
        <w:t>means a special meeting of the holders of Voting Shares, called by the Board of Directors for the purpose of approving a supplement or amendment to this Agreement pursuant to Subsection 5.4(b);</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(xx) </w:t>
      </w:r>
      <w:r>
        <w:rPr>
          <w:rFonts w:ascii="Times New Roman" w:hAnsi="Times New Roman"/>
          <w:color w:val="000000"/>
          <w:sz w:val="20"/>
        </w:rPr>
        <w:t>“</w:t>
      </w:r>
      <w:r>
        <w:rPr>
          <w:rFonts w:ascii="Times New Roman" w:hAnsi="Times New Roman"/>
          <w:b/>
          <w:color w:val="000000"/>
          <w:sz w:val="24"/>
        </w:rPr>
        <w:t>Stock Acquisition Date”</w:t>
      </w:r>
      <w:r>
        <w:rPr>
          <w:rFonts w:ascii="Times New Roman" w:hAnsi="Times New Roman"/>
          <w:color w:val="000000"/>
          <w:sz w:val="20"/>
        </w:rPr>
        <w:t xml:space="preserve"> </w:t>
      </w:r>
      <w:r>
        <w:rPr>
          <w:rFonts w:ascii="Times New Roman" w:hAnsi="Times New Roman"/>
          <w:color w:val="000000"/>
          <w:sz w:val="24"/>
        </w:rPr>
        <w:t xml:space="preserve">shall mean the first date of public announcement (which, for purposes of this definition, shall include, without limitation, a report filed pursuant to Part 5 of NI 62-104 or Section 13(d) of the </w:t>
      </w:r>
      <w:r>
        <w:rPr>
          <w:rFonts w:ascii="Times New Roman" w:hAnsi="Times New Roman"/>
          <w:i/>
          <w:color w:val="000000"/>
          <w:sz w:val="24"/>
        </w:rPr>
        <w:t>1934 Exchange Act</w:t>
      </w:r>
      <w:r>
        <w:rPr>
          <w:rFonts w:ascii="Times New Roman" w:hAnsi="Times New Roman"/>
          <w:color w:val="000000"/>
          <w:sz w:val="24"/>
        </w:rPr>
        <w:t>) by the Corporation or an Acquiring Person that an Acquiring Person has become such;</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(yy) </w:t>
      </w:r>
      <w:r>
        <w:rPr>
          <w:rFonts w:ascii="Times New Roman" w:hAnsi="Times New Roman"/>
          <w:color w:val="000000"/>
          <w:sz w:val="20"/>
        </w:rPr>
        <w:t>“</w:t>
      </w:r>
      <w:r>
        <w:rPr>
          <w:rFonts w:ascii="Times New Roman" w:hAnsi="Times New Roman"/>
          <w:b/>
          <w:color w:val="000000"/>
          <w:sz w:val="24"/>
        </w:rPr>
        <w:t>Subsidiary”</w:t>
      </w:r>
      <w:r>
        <w:rPr>
          <w:rFonts w:ascii="Times New Roman" w:hAnsi="Times New Roman"/>
          <w:color w:val="000000"/>
          <w:sz w:val="24"/>
        </w:rPr>
        <w:t>: a corporation is a Subsidiary of another corporation if:</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it is controlled by:</w:t>
      </w:r>
    </w:p>
    <w:p>
      <w:pPr>
        <w:pStyle w:val="TextBody"/>
        <w:pBdr/>
        <w:bidi w:val="0"/>
        <w:spacing w:before="0" w:after="240"/>
        <w:ind w:left="2160" w:right="0" w:hanging="720"/>
        <w:jc w:val="left"/>
        <w:rPr>
          <w:rFonts w:ascii="Times New Roman" w:hAnsi="Times New Roman"/>
          <w:color w:val="000000"/>
          <w:sz w:val="24"/>
        </w:rPr>
      </w:pPr>
      <w:r>
        <w:rPr>
          <w:rFonts w:ascii="Times New Roman" w:hAnsi="Times New Roman"/>
          <w:color w:val="000000"/>
          <w:sz w:val="24"/>
        </w:rPr>
        <w:t>A. that other; or</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- 15 -</w:t>
      </w:r>
    </w:p>
    <w:p>
      <w:pPr>
        <w:pStyle w:val="TextBody"/>
        <w:pBdr/>
        <w:bidi w:val="0"/>
        <w:spacing w:before="0" w:after="240"/>
        <w:ind w:left="2160" w:right="0" w:hanging="720"/>
        <w:jc w:val="left"/>
        <w:rPr>
          <w:rFonts w:ascii="Times New Roman" w:hAnsi="Times New Roman"/>
          <w:color w:val="000000"/>
          <w:sz w:val="24"/>
        </w:rPr>
      </w:pPr>
      <w:r>
        <w:rPr>
          <w:rFonts w:ascii="Times New Roman" w:hAnsi="Times New Roman"/>
          <w:color w:val="000000"/>
          <w:sz w:val="24"/>
        </w:rPr>
        <w:t>B. that other and one or more corporations each of which is controlled by that other; or</w:t>
      </w:r>
    </w:p>
    <w:p>
      <w:pPr>
        <w:pStyle w:val="TextBody"/>
        <w:pBdr/>
        <w:bidi w:val="0"/>
        <w:spacing w:before="0" w:after="240"/>
        <w:ind w:left="2160" w:right="0" w:hanging="720"/>
        <w:jc w:val="left"/>
        <w:rPr>
          <w:rFonts w:ascii="Times New Roman" w:hAnsi="Times New Roman"/>
          <w:color w:val="000000"/>
          <w:sz w:val="24"/>
        </w:rPr>
      </w:pPr>
      <w:r>
        <w:rPr>
          <w:rFonts w:ascii="Times New Roman" w:hAnsi="Times New Roman"/>
          <w:color w:val="000000"/>
          <w:sz w:val="24"/>
        </w:rPr>
        <w:t>C. two or more corporations each of which is controlled by that other; or</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it is a Subsidiary of a corporation that is that other's Subsidiary;</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(zz) </w:t>
      </w:r>
      <w:r>
        <w:rPr>
          <w:rFonts w:ascii="Times New Roman" w:hAnsi="Times New Roman"/>
          <w:color w:val="000000"/>
          <w:sz w:val="20"/>
        </w:rPr>
        <w:t>“</w:t>
      </w:r>
      <w:r>
        <w:rPr>
          <w:rFonts w:ascii="Times New Roman" w:hAnsi="Times New Roman"/>
          <w:b/>
          <w:color w:val="000000"/>
          <w:sz w:val="24"/>
        </w:rPr>
        <w:t>Take-over Bid”</w:t>
      </w:r>
      <w:r>
        <w:rPr>
          <w:rFonts w:ascii="Times New Roman" w:hAnsi="Times New Roman"/>
          <w:color w:val="000000"/>
          <w:sz w:val="20"/>
        </w:rPr>
        <w:t xml:space="preserve"> </w:t>
      </w:r>
      <w:r>
        <w:rPr>
          <w:rFonts w:ascii="Times New Roman" w:hAnsi="Times New Roman"/>
          <w:color w:val="000000"/>
          <w:sz w:val="24"/>
        </w:rPr>
        <w:t>shall mean an Offer to Acquire Voting Shares, or securities convertible into Voting Shares if, assuming that the Voting Shares or convertible securities subject to the Offer to Acquire are acquired and are Beneficially Owned at the date of such Offer to Acquire by the Person making such Offer to Acquire, such Voting Shares (including Voting Shares that may be acquired upon conversion of securities convertible into Voting Shares) together with the Offeror's Securities, constitute in the aggregate 20% or more of the outstanding Voting Shares at the date of the Offer to Acquire;</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(aaa) </w:t>
      </w:r>
      <w:r>
        <w:rPr>
          <w:rFonts w:ascii="Times New Roman" w:hAnsi="Times New Roman"/>
          <w:color w:val="000000"/>
          <w:sz w:val="20"/>
        </w:rPr>
        <w:t>“</w:t>
      </w:r>
      <w:r>
        <w:rPr>
          <w:rFonts w:ascii="Times New Roman" w:hAnsi="Times New Roman"/>
          <w:b/>
          <w:color w:val="000000"/>
          <w:sz w:val="24"/>
        </w:rPr>
        <w:t>Trading Day”</w:t>
      </w:r>
      <w:r>
        <w:rPr>
          <w:rFonts w:ascii="Times New Roman" w:hAnsi="Times New Roman"/>
          <w:color w:val="000000"/>
          <w:sz w:val="24"/>
        </w:rPr>
        <w:t>, when used with respect to any securities, shall mean a day on which the principal Canadian stock exchange on which such securities are listed or admitted to trading is open for the transaction of business or, if the securities are not listed or admitted to trading on any Canadian stock exchange, a Business Day;</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(bbb) </w:t>
      </w:r>
      <w:r>
        <w:rPr>
          <w:rFonts w:ascii="Times New Roman" w:hAnsi="Times New Roman"/>
          <w:color w:val="000000"/>
          <w:sz w:val="20"/>
        </w:rPr>
        <w:t>“</w:t>
      </w:r>
      <w:r>
        <w:rPr>
          <w:rFonts w:ascii="Times New Roman" w:hAnsi="Times New Roman"/>
          <w:b/>
          <w:color w:val="000000"/>
          <w:sz w:val="24"/>
        </w:rPr>
        <w:t>U.S.-Canadian Exchange Rate”</w:t>
      </w:r>
      <w:r>
        <w:rPr>
          <w:rFonts w:ascii="Times New Roman" w:hAnsi="Times New Roman"/>
          <w:color w:val="000000"/>
          <w:sz w:val="20"/>
        </w:rPr>
        <w:t xml:space="preserve"> </w:t>
      </w:r>
      <w:r>
        <w:rPr>
          <w:rFonts w:ascii="Times New Roman" w:hAnsi="Times New Roman"/>
          <w:color w:val="000000"/>
          <w:sz w:val="24"/>
        </w:rPr>
        <w:t>means, on any date:</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if on such date the Bank of Canada sets an average noon spot rate of exchange for the conversion of one United States dollar into Canadian dollars, such rate; and</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in any other case, the rate for such date for the conversion of one United States dollar into Canadian dollars calculated in such manner as may be determined by the Board of Directors from time to time acting in good faith;</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(ccc) </w:t>
      </w:r>
      <w:r>
        <w:rPr>
          <w:rFonts w:ascii="Times New Roman" w:hAnsi="Times New Roman"/>
          <w:color w:val="000000"/>
          <w:sz w:val="20"/>
        </w:rPr>
        <w:t>“</w:t>
      </w:r>
      <w:r>
        <w:rPr>
          <w:rFonts w:ascii="Times New Roman" w:hAnsi="Times New Roman"/>
          <w:b/>
          <w:color w:val="000000"/>
          <w:sz w:val="24"/>
        </w:rPr>
        <w:t>Voting Share Reduction”</w:t>
      </w:r>
      <w:r>
        <w:rPr>
          <w:rFonts w:ascii="Times New Roman" w:hAnsi="Times New Roman"/>
          <w:color w:val="000000"/>
          <w:sz w:val="20"/>
        </w:rPr>
        <w:t xml:space="preserve"> </w:t>
      </w:r>
      <w:r>
        <w:rPr>
          <w:rFonts w:ascii="Times New Roman" w:hAnsi="Times New Roman"/>
          <w:color w:val="000000"/>
          <w:sz w:val="24"/>
        </w:rPr>
        <w:t>means an acquisition or redemption by the Corporation of Voting Shares which, by reducing the number of Voting Shares outstanding, increases the proportionate number of Voting Shares Beneficially Owned by any person to 20% or more of the Voting Shares then outstanding; and</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(ddd) </w:t>
      </w:r>
      <w:r>
        <w:rPr>
          <w:rFonts w:ascii="Times New Roman" w:hAnsi="Times New Roman"/>
          <w:color w:val="000000"/>
          <w:sz w:val="20"/>
        </w:rPr>
        <w:t>“</w:t>
      </w:r>
      <w:r>
        <w:rPr>
          <w:rFonts w:ascii="Times New Roman" w:hAnsi="Times New Roman"/>
          <w:b/>
          <w:color w:val="000000"/>
          <w:sz w:val="24"/>
        </w:rPr>
        <w:t>Voting Shares”</w:t>
      </w:r>
      <w:r>
        <w:rPr>
          <w:rFonts w:ascii="Times New Roman" w:hAnsi="Times New Roman"/>
          <w:color w:val="000000"/>
          <w:sz w:val="20"/>
        </w:rPr>
        <w:t xml:space="preserve"> </w:t>
      </w:r>
      <w:r>
        <w:rPr>
          <w:rFonts w:ascii="Times New Roman" w:hAnsi="Times New Roman"/>
          <w:color w:val="000000"/>
          <w:sz w:val="24"/>
        </w:rPr>
        <w:t>shall mean the Common Shares of the Corporation and any other shares in the capital of the Corporation entitled to vote generally in the election of all directors.</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1.2 </w:t>
      </w:r>
      <w:r>
        <w:rPr>
          <w:rFonts w:ascii="Times New Roman" w:hAnsi="Times New Roman"/>
          <w:b/>
          <w:color w:val="000000"/>
          <w:sz w:val="24"/>
          <w:u w:val="single"/>
        </w:rPr>
        <w:t>Currency</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All sums of money which are referred to in this Agreement are expressed in lawful money of Canada, unless otherwise specified.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- 16 -</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1.3 </w:t>
      </w:r>
      <w:r>
        <w:rPr>
          <w:rFonts w:ascii="Times New Roman" w:hAnsi="Times New Roman"/>
          <w:b/>
          <w:color w:val="000000"/>
          <w:sz w:val="24"/>
          <w:u w:val="single"/>
        </w:rPr>
        <w:t>Headings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division of this Agreement into Articles, Sections, Subsections, Clauses, Paragraphs, Subparagraphs or other portions hereof and the insertion of headings, subheadings and a table of contents are for convenience of reference only and shall not affect the construction or interpretation of this Agreement.</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1.4 </w:t>
      </w:r>
      <w:r>
        <w:rPr>
          <w:rFonts w:ascii="Times New Roman" w:hAnsi="Times New Roman"/>
          <w:b/>
          <w:color w:val="000000"/>
          <w:sz w:val="24"/>
          <w:u w:val="single"/>
        </w:rPr>
        <w:t>Calculation of Number and Percentage of Beneficial Ownership of Outstanding Voting Shares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For purposes of this Agreement, the percentage of Voting Shares Beneficially Owned by any Person, shall be and be deemed to be the product (expressed as a percentage) determined by the formula:</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100 x A/B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 = the number of votes for the election of all directors generally attaching to the Voting Shares Beneficially Owned by such Person; and</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B = the number of votes for the election of all directors generally attaching to all outstanding Voting Shares.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 any Person is deemed to Beneficially Own unissued Voting Shares, such Voting Shares shall be deemed to be outstanding for the purpose of calculating the percentage of Voting Shares Beneficially Owned by such Person.</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1.5 </w:t>
      </w:r>
      <w:r>
        <w:rPr>
          <w:rFonts w:ascii="Times New Roman" w:hAnsi="Times New Roman"/>
          <w:b/>
          <w:color w:val="000000"/>
          <w:sz w:val="24"/>
          <w:u w:val="single"/>
        </w:rPr>
        <w:t>Acting Jointly or in Concert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For the purposes hereof, a Person is acting jointly or in concert with every Person who, as a result of any agreement, commitment or understanding, whether formal or informal, and whether or not in writing, with the first Person or any Affiliate thereof, acquires or offers to acquire Voting Shares (other than customary agreements with and between underwriters and/or banking group members and/or selling group members with respect to a public offering or private placement of securities or pledges of securities in the ordinary course of business).</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1.6 </w:t>
      </w:r>
      <w:r>
        <w:rPr>
          <w:rFonts w:ascii="Times New Roman" w:hAnsi="Times New Roman"/>
          <w:b/>
          <w:color w:val="000000"/>
          <w:sz w:val="24"/>
          <w:u w:val="single"/>
        </w:rPr>
        <w:t>Generally Accepted Accounting Principles</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Wherever in this Agreement reference is made to generally accepted accounting principles, such reference shall be deemed to be the recommendations at the relevant time of the Chartered Professional Accountants of Canada, or any successor institute, applicable on a consolidated basis (unless otherwise specifically provided herein to be applicable on an unconsolidated basis) or, to the extent adopted and permitted by applicable laws, generally accepted accounting principles in the United States, as at the date on which a calculation is made or required to be made in accordance with generally accepted accounting principles. Where the character or amount of any asset or liability or item of revenue or expense is required to be determined, or any consolidation or other accounting computation is required to be made for the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- 17 -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purpose of this Agreement or any document, such determination or calculation shall, to the extent applicable and except as otherwise specified herein or as otherwise agreed in writing by the parties, be made in accordance with generally accepted accounting principles applied on a consistent basis.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2 - THE RIGHTS</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2.1 </w:t>
      </w:r>
      <w:r>
        <w:rPr>
          <w:rFonts w:ascii="Times New Roman" w:hAnsi="Times New Roman"/>
          <w:b/>
          <w:color w:val="000000"/>
          <w:sz w:val="24"/>
          <w:u w:val="single"/>
        </w:rPr>
        <w:t>Legend on Common Share Certificates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Certificates representing Common Shares which are issued and Common Shares that are issued and registered in Book Entry Form, each after the Record Time but prior to the earlier of the Separation Time and the Expiration Time, shall also evidence, in addition to Common Shares, one Right for each Common Share represented thereby and shall have include a legend in a form substantially to the following effect (adapted accordingly as the Rights Agent may reasonably require):</w:t>
      </w:r>
    </w:p>
    <w:p>
      <w:pPr>
        <w:pStyle w:val="TextBody"/>
        <w:bidi w:val="0"/>
        <w:spacing w:before="0" w:after="240"/>
        <w:ind w:left="720" w:right="0" w:hanging="0"/>
        <w:jc w:val="left"/>
        <w:rPr>
          <w:rFonts w:ascii="Times New Roman" w:hAnsi="Times New Roman"/>
          <w:color w:val="000000"/>
          <w:sz w:val="24"/>
        </w:rPr>
      </w:pPr>
      <w:r>
        <w:rPr>
          <w:rFonts w:ascii="Times New Roman" w:hAnsi="Times New Roman"/>
          <w:color w:val="000000"/>
          <w:sz w:val="24"/>
        </w:rPr>
        <w:t>Until the Separation Time (defined in the Shareholder Rights Agreement referred to below), this [certificate/entry] also evidences rights of the holder described in a Shareholder Rights Plan Agreement originally dated as of November 9, 1995 as subsequently amended and restated (the “Shareholder Rights Agreement”) between Enbridge Inc. (the “Corporation”) and Computershare Trust Company of Canada, the terms of which are incorporated herein by reference and a copy of which is on file at the principal executive offices of the Corporation. Under certain circumstances set out in the Shareholder Rights Agreement, the rights may expire, may become null and void or may be evidenced by separate [certificates/entries] and no longer evidenced by this [certificate/entry]. The Corporation will mail or arrange for the mailing of a copy of the Shareholder Rights Agreement to the holder of this [certificate/entry] without charge as soon as practicable after the receipt of a written request therefor.</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Common Shares that are issued and outstanding at the Record Time shall also evidence one Right for each Common Share represented thereby, notwithstanding the absence of the foregoing legend, until the close of business on the earlier of the Separation Time and the Expiration Time.</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2.2 </w:t>
      </w:r>
      <w:r>
        <w:rPr>
          <w:rFonts w:ascii="Times New Roman" w:hAnsi="Times New Roman"/>
          <w:b/>
          <w:color w:val="000000"/>
          <w:sz w:val="24"/>
          <w:u w:val="single"/>
        </w:rPr>
        <w:t>Initial Exercise Price; Exercise of Rights; Detachment of Rights</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(a) Subject to adjustment as herein set forth, each Right will entitle the holder thereof, from and after the Separation Time and prior to the Expiration Time, to purchase one Common Share for the Exercise Price (and the Exercise Price and number of Common Shares are subject to adjustment as set forth below). Notwithstanding any other provision of this Agreement, any Rights held by the Corporation or any of its Subsidiaries shall be void.</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(b) Until the Separation Time,</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 the Rights shall not be exercisable and no Right may be exercised; and</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- 18 -</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each Right will be evidenced by the certificate for the associated Common Share of the Corporation registered in the name of the holder thereof (which certificate shall also be deemed to represent a Rights Certificate) or by Book Entry Form registration for the associated Common Share and will be transferable only together with, and will be transferred by a transfer of, such associated Common Share of the Corporation.</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(c) From and after the Separation Time and prior to the Expiration Time:</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 the Rights shall be exercisable; and</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the registration and transfer of Rights shall be separate from and independent of Common Shares of the Corporation.</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4"/>
        </w:rPr>
        <w:t>Promptly following the Separation Time, the Corporation will determine whether it wishes to issue Rights Certificates or whether it will maintain the Rights in Book Entry Form. In the event that the Corporation determines to maintain Rights in Book Entry Form, it will put in place such alternative procedures (as are determined necessary in consultation with the Rights Agent) for the Rights to be maintained in Book Entry Form (the “</w:t>
      </w:r>
      <w:r>
        <w:rPr>
          <w:rFonts w:ascii="Times New Roman" w:hAnsi="Times New Roman"/>
          <w:b/>
          <w:color w:val="000000"/>
          <w:sz w:val="24"/>
        </w:rPr>
        <w:t>Book Entry Rights Exercise Procedures</w:t>
      </w:r>
      <w:r>
        <w:rPr>
          <w:rFonts w:ascii="Times New Roman" w:hAnsi="Times New Roman"/>
          <w:color w:val="000000"/>
          <w:sz w:val="20"/>
        </w:rPr>
        <w:t>”</w:t>
      </w:r>
      <w:r>
        <w:rPr>
          <w:rFonts w:ascii="Times New Roman" w:hAnsi="Times New Roman"/>
          <w:color w:val="000000"/>
          <w:sz w:val="24"/>
        </w:rPr>
        <w:t>), it being hereby acknowledged that such procedures shall, to the greatest extent possible, replicate in all substantive respects the procedures set out in this Agreement with respect to the exercise of the Rights Certificates and that the procedures set out in this Agreement shall be modified only to the extent necessary, as reasonably determined by the Rights Agent, to permit the Corporation to maintain the Rights in Book Entry Form. In such event, the Book Entry Rights Exercise Procedures shall be deemed to replace the procedures set out in the Agreement with respect to the exercise of Rights and all provision of this Agreement referring to the Rights Certificates shall be applicable to Rights registered in Book Entry Form in like manner as the Rights in certificated form.</w:t>
      </w:r>
      <w:r>
        <w:rPr>
          <w:rFonts w:ascii="Times New Roman" w:hAnsi="Times New Roman"/>
          <w:color w:val="000000"/>
          <w:sz w:val="20"/>
        </w:rPr>
        <w:t xml:space="preserve"> </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4"/>
        </w:rPr>
        <w:t>In the event the Corporation determines to issue Rights Certificates, it will prepare and the Rights Agent will mail to each holder of record of Common Shares as of the Separation Time (other than an Acquiring Person, any other Person whose Rights are or become void pursuant to the provisions of Subsection 3.1(b) hereof and, in respect of any Rights Beneficially Owned by such Acquiring Person which are not held of record by such Acquiring Person, the holder of record of such Rights (a “</w:t>
      </w:r>
      <w:r>
        <w:rPr>
          <w:rFonts w:ascii="Times New Roman" w:hAnsi="Times New Roman"/>
          <w:b/>
          <w:color w:val="000000"/>
          <w:sz w:val="24"/>
        </w:rPr>
        <w:t>Nominee</w:t>
      </w:r>
      <w:r>
        <w:rPr>
          <w:rFonts w:ascii="Times New Roman" w:hAnsi="Times New Roman"/>
          <w:color w:val="000000"/>
          <w:sz w:val="20"/>
        </w:rPr>
        <w:t>”</w:t>
      </w:r>
      <w:r>
        <w:rPr>
          <w:rFonts w:ascii="Times New Roman" w:hAnsi="Times New Roman"/>
          <w:color w:val="000000"/>
          <w:sz w:val="24"/>
        </w:rPr>
        <w:t>)) at such holder's address as shown by the records of the Corporation (the Corporation hereby agreeing to furnish copies of such records to the Rights Agent for this purpose):</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(x) a Rights Certificate appropriately completed, representing the number of Rights held by such holder at the Separation Time and having such marks of identification or designation and such legends, summaries or endorsements printed thereon as the Corporation may deem appropriate and as are not inconsistent with the provisions of this Agreement, or as may be required to comply with any law, rule or regulation or with any</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- 19 -</w:t>
      </w:r>
    </w:p>
    <w:p>
      <w:pPr>
        <w:pStyle w:val="TextBody"/>
        <w:bidi w:val="0"/>
        <w:spacing w:before="0" w:after="240"/>
        <w:ind w:left="2160" w:right="0" w:hanging="0"/>
        <w:jc w:val="left"/>
        <w:rPr>
          <w:rFonts w:ascii="Times New Roman" w:hAnsi="Times New Roman"/>
          <w:color w:val="000000"/>
          <w:sz w:val="24"/>
        </w:rPr>
      </w:pPr>
      <w:r>
        <w:rPr>
          <w:rFonts w:ascii="Times New Roman" w:hAnsi="Times New Roman"/>
          <w:color w:val="000000"/>
          <w:sz w:val="24"/>
        </w:rPr>
        <w:t>rule or regulation of any self-regulatory organization, stock exchange or quotation system on which the Rights may from time to time be listed or traded, or to conform to usage; and</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(y) a disclosure statement describing the Rights,</w:t>
      </w:r>
      <w:r>
        <w:rPr>
          <w:rFonts w:ascii="Times New Roman" w:hAnsi="Times New Roman"/>
          <w:color w:val="000000"/>
          <w:sz w:val="20"/>
        </w:rPr>
        <w:t xml:space="preserve">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provided that a Nominee shall be sent the materials provided for in (x) and (y) in respect of all Common Shares of the Corporation held of record by it which are not Beneficially Owned by an Acquiring Person.</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(d) In the event that the Corporation determines to issue Rights Certificates, Rights may be exercised, in whole or in part, on any Business Day after the Separation Time and prior to the Expiration Time by submitting to the Rights Agent:</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the Rights Certificate evidencing such Rights;</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(ii) an election to exercise such Rights (an “</w:t>
      </w:r>
      <w:r>
        <w:rPr>
          <w:rFonts w:ascii="Times New Roman" w:hAnsi="Times New Roman"/>
          <w:b/>
          <w:color w:val="000000"/>
          <w:sz w:val="24"/>
        </w:rPr>
        <w:t>Election to Exercise</w:t>
      </w:r>
      <w:r>
        <w:rPr>
          <w:rFonts w:ascii="Times New Roman" w:hAnsi="Times New Roman"/>
          <w:color w:val="000000"/>
          <w:sz w:val="20"/>
        </w:rPr>
        <w:t>”</w:t>
      </w:r>
      <w:r>
        <w:rPr>
          <w:rFonts w:ascii="Times New Roman" w:hAnsi="Times New Roman"/>
          <w:color w:val="000000"/>
          <w:sz w:val="24"/>
        </w:rPr>
        <w:t>) substantially in the form attached to the Rights Certificate appropriately completed and executed by the holder or his executors or administrators or other personal representatives or his or their legal attorney duly appointed by an instrument in writing in form and executed in a manner satisfactory to the Rights Agent; and</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(iii) payment by certified cheque, banker's draft or money order payable to the order of the Corporation, of a sum equal to the Exercise Price multiplied by the number of Rights being exercised and a sum sufficient to cover any transfer tax or charge which may be payable in respect of any transfer involved in the transfer or delivery of Rights Certificates or the issuance or delivery of certificates for Common Shares in a name other than that of the holder of the Rights being exercised.</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(e) In the event that the Corporation determines to issue Rights Certificates, then upon receipt of a Rights Certificate, together with a completed Election to Exercise executed in accordance with Clause 2.2(d)(ii), which does not indicate that such Right is null and void as provided by Subsection 3.1(b), and payment as set forth in Clause 2.2(d)(iii), the Rights Agent (unless otherwise instructed by the Corporation in the event that the Corporation is of the opinion that the Rights cannot be exercised in accordance with this Agreement) will thereupon promptly:</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requisition from the transfer agent certificates representing the number of such Common Shares to be purchased (the Corporation hereby irrevocably authorizing its transfer agent to comply with all such requisitions);</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when appropriate, requisition from the Corporation the amount of cash to be paid in lieu of issuing fractional Common Shares;</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(iii) after receipt of the certificates referred to in Clause 2.2(e)(i), deliver the same to or upon the order of the registered holder of such Rights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- 20 -</w:t>
      </w:r>
    </w:p>
    <w:p>
      <w:pPr>
        <w:pStyle w:val="TextBody"/>
        <w:bidi w:val="0"/>
        <w:spacing w:before="0" w:after="240"/>
        <w:ind w:left="2160" w:right="0" w:hanging="0"/>
        <w:jc w:val="left"/>
        <w:rPr>
          <w:rFonts w:ascii="Times New Roman" w:hAnsi="Times New Roman"/>
          <w:sz w:val="20"/>
        </w:rPr>
      </w:pPr>
      <w:r>
        <w:rPr>
          <w:rFonts w:ascii="Times New Roman" w:hAnsi="Times New Roman"/>
          <w:color w:val="000000"/>
          <w:sz w:val="24"/>
        </w:rPr>
        <w:t>Certificates, registered in such name or names as may be designated by such holder;</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(iv) when appropriate, after receipt, deliver the cash referred to in Clause 2.2(e)(ii) to or to the order of the registered holder of such Rights Certificate; and</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(v) remit to the Corporation all payments received on exercise of the Rights.</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(f) In case the holder of any Rights shall exercise less than all the Rights evidenced by such holder's Rights Certificate, a new Rights Certificate evidencing the Rights remaining unexercised (subject to the provisions of Subsection 5.5(a)) will be issued by the Rights Agent to such holder or to such holder's duly authorized assigns.</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(g) The Corporation covenants and agrees that it will:</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take all such action as may be necessary and within its power to ensure that all Common Shares delivered upon exercise of Rights shall, at the time of delivery of the certificates for such Common Shares (subject to payment of the Exercise Price), be duly and validly authorized, executed, issued and delivered as fully paid and non-assessable;</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 xml:space="preserve">(ii) take all such action as may be necessary and within its power to comply with the requirements of the </w:t>
      </w:r>
      <w:r>
        <w:rPr>
          <w:rFonts w:ascii="Times New Roman" w:hAnsi="Times New Roman"/>
          <w:i/>
          <w:color w:val="000000"/>
          <w:sz w:val="24"/>
        </w:rPr>
        <w:t>Canada Business Corporations Act</w:t>
      </w:r>
      <w:r>
        <w:rPr>
          <w:rFonts w:ascii="Times New Roman" w:hAnsi="Times New Roman"/>
          <w:color w:val="000000"/>
          <w:sz w:val="24"/>
        </w:rPr>
        <w:t xml:space="preserve">, the </w:t>
      </w:r>
      <w:r>
        <w:rPr>
          <w:rFonts w:ascii="Times New Roman" w:hAnsi="Times New Roman"/>
          <w:i/>
          <w:color w:val="000000"/>
          <w:sz w:val="24"/>
        </w:rPr>
        <w:t xml:space="preserve">Securities Act </w:t>
      </w:r>
      <w:r>
        <w:rPr>
          <w:rFonts w:ascii="Times New Roman" w:hAnsi="Times New Roman"/>
          <w:color w:val="000000"/>
          <w:sz w:val="24"/>
        </w:rPr>
        <w:t>(Alberta) and the securities laws or comparable legislation of each of the provinces of Canada and any other applicable law, rule or regulation, in connection with the issuance and delivery of the Rights Certificates and the issuance of any Common Shares upon exercise of Rights;</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(iii) use reasonable efforts to cause all Common Shares issued upon exercise of Rights to be listed on the stock exchanges on which such Common Shares were traded immediately prior to the Stock Acquisition Date;</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(iv) cause to be reserved and kept available out of the authorized and unissued Common Shares, the number of Common Shares that, as provided in this Agreement, will from time to time be sufficient to permit the exercise in full of all outstanding Rights;</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(v) pay when due and payable, if applicable, any and all federal, provincial and municipal transfer taxes and charges (not including any income or capital taxes of the holder or exercising holder or any liability of the Corporation to withhold tax) which may be payable in respect of the original issuance or delivery of the Rights Certificates, or certificates for Common Shares to be issued upon exercise of any Rights, provided that the Corporation shall not be required to pay any transfer tax or charge which may be payable in respect of any transfer involved in the transfer or</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- 21 -</w:t>
      </w:r>
    </w:p>
    <w:p>
      <w:pPr>
        <w:pStyle w:val="TextBody"/>
        <w:bidi w:val="0"/>
        <w:spacing w:before="0" w:after="240"/>
        <w:ind w:left="2160" w:right="0" w:hanging="0"/>
        <w:jc w:val="left"/>
        <w:rPr>
          <w:rFonts w:ascii="Times New Roman" w:hAnsi="Times New Roman"/>
          <w:color w:val="000000"/>
          <w:sz w:val="24"/>
        </w:rPr>
      </w:pPr>
      <w:r>
        <w:rPr>
          <w:rFonts w:ascii="Times New Roman" w:hAnsi="Times New Roman"/>
          <w:color w:val="000000"/>
          <w:sz w:val="24"/>
        </w:rPr>
        <w:t>delivery of Rights Certificates or the issuance or delivery of certificates for Common Shares in a name other than that of the holder of the Rights being transferred or exercised; and</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(vi) after the Separation Time, except as permitted by Section 5.1, not take (or permit any Subsidiary to take) any action if at the time such action is taken it is reasonably foreseeable that such action will diminish substantially or otherwise eliminate the benefits intended to be afforded by the Rights.</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2.3 </w:t>
      </w:r>
      <w:r>
        <w:rPr>
          <w:rFonts w:ascii="Times New Roman" w:hAnsi="Times New Roman"/>
          <w:b/>
          <w:color w:val="000000"/>
          <w:sz w:val="24"/>
          <w:u w:val="single"/>
        </w:rPr>
        <w:t>Adjustments to Exercise Price; Number of Rights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Exercise Price, the number and kind of securities subject to purchase upon exercise of each Right and the number of Rights outstanding are subject to adjustment from time to time as provided in this Section 2.3.</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(a) In the event the Corporation shall at any time after the date of this Agreement:</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 declare or pay a dividend on Common Shares payable in Common Shares (or other securities exchangeable for or convertible into or giving a right to acquire Common Shares or other securities of the Corporation) other than pursuant to any optional stock dividend program or Dividend Reinvestment Plan;</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(ii) subdivide or change the then outstanding Common Shares into a greater number of Common Shares;</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(iii) consolidate or change the then outstanding Common Shares into a smaller number of Common Shares; or</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(iv) issue any Common Shares (or other securities exchangeable for or convertible into or giving a right to acquire Common Shares or other securities of the Corporation) in respect of, in lieu of or in exchange for existing Common Shares except as otherwise provided in this Section 2.3,</w:t>
      </w:r>
      <w:r>
        <w:rPr>
          <w:rFonts w:ascii="Times New Roman" w:hAnsi="Times New Roman"/>
          <w:color w:val="000000"/>
          <w:sz w:val="20"/>
        </w:rPr>
        <w:t xml:space="preserve"> </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4"/>
        </w:rPr>
        <w:t>the Exercise Price and the number of Rights outstanding, or, if the payment or effective date therefor shall occur after the Separation Time, the securities purchasable upon exercise of Rights shall be adjusted as of the payment or effective date in the manner set forth below.</w:t>
      </w:r>
      <w:r>
        <w:rPr>
          <w:rFonts w:ascii="Times New Roman" w:hAnsi="Times New Roman"/>
          <w:color w:val="000000"/>
          <w:sz w:val="20"/>
        </w:rPr>
        <w:t xml:space="preserve"> </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4"/>
        </w:rPr>
        <w:t>If the Exercise Price and number of Rights outstanding are to be adjusted:</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(x) the Exercise Price in effect after such adjustment will be equal to the Exercise Price in effect immediately prior to such adjustment divided by the number of Common Shares (or other capital stock) (the “</w:t>
      </w:r>
      <w:r>
        <w:rPr>
          <w:rFonts w:ascii="Times New Roman" w:hAnsi="Times New Roman"/>
          <w:b/>
          <w:color w:val="000000"/>
          <w:sz w:val="24"/>
        </w:rPr>
        <w:t>Expansion Factor</w:t>
      </w:r>
      <w:r>
        <w:rPr>
          <w:rFonts w:ascii="Times New Roman" w:hAnsi="Times New Roman"/>
          <w:color w:val="000000"/>
          <w:sz w:val="20"/>
        </w:rPr>
        <w:t>”</w:t>
      </w:r>
      <w:r>
        <w:rPr>
          <w:rFonts w:ascii="Times New Roman" w:hAnsi="Times New Roman"/>
          <w:color w:val="000000"/>
          <w:sz w:val="24"/>
        </w:rPr>
        <w:t>) that a holder of one Common Share immediately prior to such dividend, subdivision, change, consolidation or issuance would hold thereafter as a result thereof; and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- 22 -</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(y) each Right held prior to such adjustment will become that number of Rights equal to the Expansion Factor,</w:t>
      </w:r>
      <w:r>
        <w:rPr>
          <w:rFonts w:ascii="Times New Roman" w:hAnsi="Times New Roman"/>
          <w:color w:val="000000"/>
          <w:sz w:val="20"/>
        </w:rPr>
        <w:t xml:space="preserve">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and the adjusted number of Rights will be deemed to be distributed among the Common Shares with respect to which the original Rights were associated (if they remain outstanding) and the shares issued in respect of such dividend, subdivision, change, consolidation or issuance, so that each such Common Share (or other capital stock) will have exactly one Right associated with it.</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4"/>
        </w:rPr>
        <w:t>For greater certainty, if the securities purchasable upon exercise of Rights are to be adjusted, the securities purchasable upon exercise of each Right after such adjustment will be the securities that a holder of the securities purchasable upon exercise of one Right immediately prior to such dividend, subdivision, change, consolidation or issuance would hold thereafter as a result of such dividend, subdivision, change, consolidation or issuance.</w:t>
      </w:r>
      <w:r>
        <w:rPr>
          <w:rFonts w:ascii="Times New Roman" w:hAnsi="Times New Roman"/>
          <w:color w:val="000000"/>
          <w:sz w:val="20"/>
        </w:rPr>
        <w:t xml:space="preserve">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If, after the Record Time and prior to the Expiration Time, the Corporation shall issue any shares of capital stock other than Common Shares in a transaction of a type described in Clause 2.3(a)(i) or (iv), shares of such capital stock shall be treated herein as nearly equivalent to Common Shares as may be practicable and appropriate under the circumstances and the Corporation and the Rights Agent agree to amend this Agreement in order to effect such treatment.</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In the event the Corporation shall at any time after the Record Time and prior to the Separation Time issue any Common Shares otherwise than in a transaction referred to in this Subsection 2.3(a), each such Common Share so issued shall automatically have one new Right associated with it, which Right shall be evidenced by the certificate representing such associated Common Share.</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(b) In the event the Corporation shall at any time after the Record Time and prior to the Separation Time fix a record date for the issuance of rights, options or warrants to all holders of Common Shares entitling them (for a period expiring within 45 calendar days after such record date) to subscribe for or purchase Common Shares (or securities convertible into or exchangeable for or carrying a right to purchase Common Shares) at a price per Common Share (or, if a security convertible into or exchangeable for or carrying a right to purchase or subscribe for Common Shares, having a conversion, exchange or exercise price, including the price required to be paid to purchase such convertible or exchangeable security or right per share) less than the Market Price per Common Share on such record date, the Exercise Price to be in effect after such record date shall be determined by multiplying the Exercise Price in effect immediately prior to such record date by a fraction:</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 the numerator of which shall be the number of Common Shares outstanding on such record date, plus the number of Common Shares that the aggregate offering price of the total number of Common Shares so to be offered (and/or the aggregate initial conversion, exchange or exercise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- 23 -</w:t>
      </w:r>
    </w:p>
    <w:p>
      <w:pPr>
        <w:pStyle w:val="TextBody"/>
        <w:bidi w:val="0"/>
        <w:spacing w:before="0" w:after="240"/>
        <w:ind w:left="2160" w:right="0" w:hanging="0"/>
        <w:jc w:val="left"/>
        <w:rPr>
          <w:rFonts w:ascii="Times New Roman" w:hAnsi="Times New Roman"/>
          <w:sz w:val="20"/>
        </w:rPr>
      </w:pPr>
      <w:r>
        <w:rPr>
          <w:rFonts w:ascii="Times New Roman" w:hAnsi="Times New Roman"/>
          <w:color w:val="000000"/>
          <w:sz w:val="24"/>
        </w:rPr>
        <w:t>price of the convertible or exchangeable securities or rights so to be offered, including the price required to be paid to purchase such convertible or exchangeable securities or rights) would purchase at such Market Price per Common Share; and</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the denominator of which shall be the number of Common Shares outstanding on such record date, plus the number of additional Common Shares to be offered for subscription or purchase (or into which the convertible or exchangeable securities or rights so to be offered are initially convertible, exchangeable or exercisable).</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In case such subscription price may be paid by delivery of consideration, part or all of which may be in a form other than cash, the value of such consideration shall be as determined in good faith by the Board of Directors, whose determination shall be described in a statement filed with the Rights Agent and shall be binding on the Rights Agent and the holders of Rights. Such adjustment shall be made successively whenever such a record date is fixed, and in the event that such rights, options or warrants are not so issued, or if issued, are not exercised prior to the expiration thereof, the Exercise Price shall be readjusted to the Exercise Price which would then be in effect if such record date had not been fixed, or to the Exercise Price which would be in effect based upon the number of Common Shares (or securities convertible into, or exchangeable or exercisable for Common Shares) actually issued upon the exercise of such rights, options or warrants, as the case may be.</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For purposes of this Agreement, the granting of the right to purchase Common Shares (whether from treasury or otherwise) pursuant to any stock dividend plan or Dividend Reinvestment Plan or any employee benefit, stock option or similar plans shall be deemed not to constitute an issue of rights, options or warrants by the Corporation; provided, however, that, in all such cases, the right to purchase Common Shares is at a price per share of not less than 95% of the current market price per share (determined as provided in such plans) of the Common Shares.</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(c) In the event the Corporation shall at any time after the Record Time and prior to the Separation Time fix a record date for the making of a distribution to all holders of Common Shares (including any such distribution made in connection with a merger, arrangement or amalgamation) of evidences of indebtedness, cash (other than the annual cash dividend or a dividend referred to in Clause 2.3(a)(i), but including any dividend payable in other securities of the Corporation), assets or rights, options or warrants (excluding those referred to in Subsection 2.3(b)), the Exercise Price to be in effect after such record date shall be determined by multiplying the Exercise Price in effect immediately prior to such record date by a fraction:</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 the numerator of which shall be the Market Price per Common Share on such record date, less the fair market value (as determined in good faith by the Board of Directors, whose determination shall be described in a</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- 24 -</w:t>
      </w:r>
    </w:p>
    <w:p>
      <w:pPr>
        <w:pStyle w:val="TextBody"/>
        <w:bidi w:val="0"/>
        <w:spacing w:before="0" w:after="240"/>
        <w:ind w:left="2160" w:right="0" w:hanging="0"/>
        <w:jc w:val="left"/>
        <w:rPr>
          <w:rFonts w:ascii="Times New Roman" w:hAnsi="Times New Roman"/>
          <w:sz w:val="20"/>
        </w:rPr>
      </w:pPr>
      <w:r>
        <w:rPr>
          <w:rFonts w:ascii="Times New Roman" w:hAnsi="Times New Roman"/>
          <w:color w:val="000000"/>
          <w:sz w:val="24"/>
        </w:rPr>
        <w:t>statement filed with the Rights Agent and shall be binding on the Rights Agent and the holders of Rights), on a per share basis, of the portion of the cash, assets, evidences of indebtedness, rights, options or warrants so to be distributed; and</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(ii) the denominator of which shall be such Market Price per Common Share.</w:t>
      </w:r>
      <w:r>
        <w:rPr>
          <w:rFonts w:ascii="Times New Roman" w:hAnsi="Times New Roman"/>
          <w:color w:val="000000"/>
          <w:sz w:val="20"/>
        </w:rPr>
        <w:t xml:space="preserve">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Such adjustments shall be made successively whenever such a record date is fixed, and in the event that such a distribution is not so made, the Exercise Price shall be adjusted to be the Exercise Price which would have been in effect if such record date had not been fixed.</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(d) Notwithstanding anything herein to the contrary, no adjustment in the Exercise Price shall be required unless such adjustment would require an increase or decrease of at least 1% in the Exercise Price; provided, however, that any adjustments which by reason of this Subsection 2.3(d) are not required to be made shall be carried forward and taken into account in any subsequent adjustment. All calculations under Section 2.3 shall be made to the nearest cent or to the nearest ten-thousandth of a share. Notwithstanding the first sentence of this Subsection 2.3(d), any adjustment required by Section 2.3 shall be made no later than the earlier of:</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 three years from the date of the transaction which gives rise to such adjustment; or</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the Expiration Time.</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(e) In the event the Corporation shall at any time after the Record Time and prior to the Separation Time issue any shares of capital stock (other than Common Shares), or rights, options or warrants to subscribe for or purchase any such capital stock, or securities convertible into or exchangeable for any such capital stock, in a transaction referred to in Clause 2.3(a)(i) or (iv), if the Board of Directors acting in good faith determines that the adjustments contemplated by Subsections 2.3(a), (b) and (c) in connection with such transaction will not appropriately protect the interests of the holders of Rights, the Board of Directors may determine what other adjustments to the Exercise Price, number of Rights and/or securities purchasable upon exercise of Rights would be appropriate and, notwithstanding Subsections 2.3(a), (b) and (c) above, such adjustments, rather than the adjustments contemplated by Subsections 2.3(a), (b) and (c) above, shall be made. Subject to the prior consent of the holders of the Voting Shares or the Rights obtained as set forth in Subsection 5.4(b) or (c), the Corporation and the Rights Agent shall have authority to amend this Agreement as appropriate to provide for such adjustments.</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(f) Each Right originally issued by the Corporation subsequent to any adjustment made to the Exercise Price hereunder shall evidence the right to purchase, at the adjusted Exercise Price, the number of Common Shares purchasable from time to</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- 25 -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time hereunder upon exercise of a Right immediately prior to such issue, all subject to further adjustment as provided herein.</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(g) Irrespective of any adjustment or change in the Exercise Price or the number of Common Shares issuable upon the exercise of the Rights, the Rights Certificates theretofore and thereafter issued may continue to express the Exercise Price per Common Share and the number of Common Shares which were expressed in the initial Rights Certificates issued hereunder.</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(h) In any case in which this Section 2.3 shall require that an adjustment in the Exercise Price be made effective as of a record date for a specified event, the Corporation may elect to defer until the occurrence of such event the issuance to the holder of any Right exercised after such record date the number of Common Shares and other securities of the Corporation, if any, issuable upon such exercise over and above the number of Common Shares and other securities of the Corporation, if any, issuable upon such exercise on the basis of the Exercise Price in effect prior to such adjustment; provided, however, that the Corporation shall deliver to such holder an appropriate instrument evidencing such holder's right to receive such additional shares (fractional or otherwise) or other securities upon the occurrence of the event requiring such adjustment.</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(i) Notwithstanding anything contained in this Section 2.3 to the contrary, the Corporation shall be entitled to make such reductions in the Exercise Price, in addition to those adjustments expressly required by this Section 2.3, as and to the extent that in their good faith judgment the Board of Directors shall determine to be advisable, in order that any:</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consolidation or subdivision of Common Shares;</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(ii) issuance (wholly or in part for cash) of Common Shares or securities that by their terms are convertible into or exchangeable for Common Shares;</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(iii) stock dividends; or</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(iv) issuance of rights, options or warrants referred to in this Section 2.3,</w:t>
      </w:r>
      <w:r>
        <w:rPr>
          <w:rFonts w:ascii="Times New Roman" w:hAnsi="Times New Roman"/>
          <w:color w:val="000000"/>
          <w:sz w:val="20"/>
        </w:rPr>
        <w:t xml:space="preserve">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hereafter made by the Corporation to holders of its Common Shares, shall not be taxable to such shareholders.</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2.4 </w:t>
      </w:r>
      <w:r>
        <w:rPr>
          <w:rFonts w:ascii="Times New Roman" w:hAnsi="Times New Roman"/>
          <w:b/>
          <w:color w:val="000000"/>
          <w:sz w:val="24"/>
          <w:u w:val="single"/>
        </w:rPr>
        <w:t>Date on Which Exercise Is Effective</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Each Person in whose name any certificate or confirmation in Book Entry Form for Common Shares or other securities, if applicable, is issued upon the exercise of Rights shall for all purposes be deemed to have become the holder of record of the Common Shares or other securities, if applicable, represented thereon, and such certificate or entry shall be dated the date upon which the Rights Certificate evidencing such Rights was duly surrendered in accordance with Subsection 2.2(d) (together with a duly completed Election to Exercise) and payment of the Exercise Price for such Rights (and any applicable transfer taxes and other governmental charges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- 26 -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payable by the exercising holder hereunder) was made; provided, however, that if the date of such surrender and payment is a date upon which the Common Share transfer books of the Corporation are closed, such Person shall be deemed to have become the record holder of such shares on, and such certificate or entry shall be dated, the next succeeding Business Day on which the Common Share transfer books of the Corporation are open.</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2.5 </w:t>
      </w:r>
      <w:r>
        <w:rPr>
          <w:rFonts w:ascii="Times New Roman" w:hAnsi="Times New Roman"/>
          <w:b/>
          <w:color w:val="000000"/>
          <w:sz w:val="24"/>
          <w:u w:val="single"/>
        </w:rPr>
        <w:t>Execution, Authentication, Delivery and Dating of Rights Certificates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Rights will be evidenced, in the case of Rights in Book Entry Form, by a statement issued under the Rights Agent’s direct registration system or, alternatively, if the Corporation determines to issue Rights Certificates, by the following procedures:</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(a) The Rights Certificates shall be executed on behalf of the Corporation by its Chairman of the Board, President or any Vice-President and by its Corporate Secretary or any Assistant Secretary under the corporate seal of the Corporation reproduced thereon. The signature of any of these officers on the Rights Certificates may be manual, facsimile or email scanned copy. Rights Certificates bearing the manual, facsimile or email scanned signatures of individuals who were at any time the proper officers of the Corporation shall bind the Corporation, notwithstanding that such individuals or any of them have ceased to hold such offices either before or after the countersignature and delivery of such Rights Certificates.</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(b) Promptly after the Corporation learns of the Separation Time, the Corporation will notify the Rights Agent of such Separation Time and will deliver Rights Certificates executed by the Corporation to the Rights Agent for countersignature, and the Rights Agent shall countersign (manually, or by a facsimile or email scanned signature in a manner satisfactory to the Corporation) and send such Rights Certificates to the holders of the Rights pursuant to Subsection 2.2(c) hereof. No Rights Certificate shall be valid for any purpose until countersigned by the Rights Agent as aforesaid.</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(c) Each Rights Certificate shall be dated the date of countersignature thereof.</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2.6 </w:t>
      </w:r>
      <w:r>
        <w:rPr>
          <w:rFonts w:ascii="Times New Roman" w:hAnsi="Times New Roman"/>
          <w:b/>
          <w:color w:val="000000"/>
          <w:sz w:val="24"/>
          <w:u w:val="single"/>
        </w:rPr>
        <w:t>Registration, Transfer and Exchange</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(a) The Corporation will cause to be kept a register (the “</w:t>
      </w:r>
      <w:r>
        <w:rPr>
          <w:rFonts w:ascii="Times New Roman" w:hAnsi="Times New Roman"/>
          <w:b/>
          <w:color w:val="000000"/>
          <w:sz w:val="24"/>
        </w:rPr>
        <w:t>Rights Register</w:t>
      </w:r>
      <w:r>
        <w:rPr>
          <w:rFonts w:ascii="Times New Roman" w:hAnsi="Times New Roman"/>
          <w:color w:val="000000"/>
          <w:sz w:val="20"/>
        </w:rPr>
        <w:t>”</w:t>
      </w:r>
      <w:r>
        <w:rPr>
          <w:rFonts w:ascii="Times New Roman" w:hAnsi="Times New Roman"/>
          <w:color w:val="000000"/>
          <w:sz w:val="24"/>
        </w:rPr>
        <w:t>) in which, subject to such reasonable regulations as it may prescribe, the Corporation will provide for the registration and transfer of Rights. The Rights Agent is hereby appointed registrar for the Rights (the “</w:t>
      </w:r>
      <w:r>
        <w:rPr>
          <w:rFonts w:ascii="Times New Roman" w:hAnsi="Times New Roman"/>
          <w:b/>
          <w:color w:val="000000"/>
          <w:sz w:val="24"/>
        </w:rPr>
        <w:t>Rights Registrar</w:t>
      </w:r>
      <w:r>
        <w:rPr>
          <w:rFonts w:ascii="Times New Roman" w:hAnsi="Times New Roman"/>
          <w:color w:val="000000"/>
          <w:sz w:val="20"/>
        </w:rPr>
        <w:t>”</w:t>
      </w:r>
      <w:r>
        <w:rPr>
          <w:rFonts w:ascii="Times New Roman" w:hAnsi="Times New Roman"/>
          <w:color w:val="000000"/>
          <w:sz w:val="24"/>
        </w:rPr>
        <w:t>) for the purpose of maintaining the Rights Register for the Corporation and registering Rights and transfers of Rights as herein provided and the Rights Agent hereby accepts such appointment. In the event that the Rights Agent shall cease to be the Rights Registrar, the Rights Agent will have the right to examine the Rights Register at all reasonable times.</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4"/>
        </w:rPr>
        <w:t>After the Separation Time and prior to the Expiration Time, upon surrender for registration of transfer or exchange of any Rights Certificate, and subject to the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- 27 -</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4"/>
        </w:rPr>
        <w:t>provisions of Subsection 2.6(c), the Corporation will execute, and the Rights Agent will manually countersign and deliver, in the name of the holder or the designated transferee or transferees, as required pursuant to the holder's instructions, one or more new Rights Certificates evidencing the same aggregate number of Rights as did the Rights Certificates so surrendered. Alternatively, in the case of the exercise of Rights in Book Entry Form, the Rights Agent shall provide the holder or the designated transferee or transferees with one or more statements issued under the Rights Agent’s direct registration system evidencing the same aggregate number of Rights as did the direct registration system’s records for the Rights transferred or exchanged.</w:t>
      </w:r>
      <w:r>
        <w:rPr>
          <w:rFonts w:ascii="Times New Roman" w:hAnsi="Times New Roman"/>
          <w:color w:val="000000"/>
          <w:sz w:val="20"/>
        </w:rPr>
        <w:t xml:space="preserve"> </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(b) All Rights issued upon any registration of transfer or exchange of Rights Certificates shall be the valid obligations of the Corporation, and such Rights shall be entitled to the same benefits under this Agreement as the Rights surrendered upon such registration of transfer or exchange.</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(c) Every Rights Certificate surrendered for registration of transfer or exchange shall be duly endorsed, or be accompanied by a written instrument of transfer in form satisfactory to the Corporation or the Rights Agent, as the case may be, duly executed by the holder thereof or such holder's attorney duly authorized in writing. As a condition to the issuance of any new Rights Certificate under this Section 2.6, the Corporation may require the payment of a sum sufficient to cover any tax or other governmental charge that may be imposed in relation thereto and any other expenses (including the reasonable fees and expenses of the Rights Agent) connected therewith.</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2.7 </w:t>
      </w:r>
      <w:r>
        <w:rPr>
          <w:rFonts w:ascii="Times New Roman" w:hAnsi="Times New Roman"/>
          <w:b/>
          <w:color w:val="000000"/>
          <w:sz w:val="24"/>
          <w:u w:val="single"/>
        </w:rPr>
        <w:t>Mutilated, Destroyed, Lost and Stolen Rights Certificates</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(a) If any mutilated Rights Certificate is surrendered to the Rights Agent prior to the Expiration Time, the Corporation shall execute and the Rights Agent shall countersign and deliver in exchange therefor a new Rights Certificate evidencing the same number of Rights as did the Rights Certificate so surrendered.</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(b) If there shall be delivered to the Corporation and the Rights Agent prior to the Expiration Time:</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 evidence to their reasonable satisfaction of the destruction, loss or theft of any Rights Certificate; and</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such security or indemnity as may be reasonably required by them in their sole discretion to save each of them and any of their agents harmless;</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4"/>
        </w:rPr>
        <w:t xml:space="preserve">then, in the absence of notice to the Corporation or the Rights Agent that such Rights Certificate has been acquired by a </w:t>
      </w:r>
      <w:r>
        <w:rPr>
          <w:rFonts w:ascii="Times New Roman" w:hAnsi="Times New Roman"/>
          <w:i/>
          <w:color w:val="000000"/>
          <w:sz w:val="24"/>
        </w:rPr>
        <w:t>bona fide</w:t>
      </w:r>
      <w:r>
        <w:rPr>
          <w:rFonts w:ascii="Times New Roman" w:hAnsi="Times New Roman"/>
          <w:color w:val="000000"/>
          <w:sz w:val="20"/>
        </w:rPr>
        <w:t xml:space="preserve"> </w:t>
      </w:r>
      <w:r>
        <w:rPr>
          <w:rFonts w:ascii="Times New Roman" w:hAnsi="Times New Roman"/>
          <w:color w:val="000000"/>
          <w:sz w:val="24"/>
        </w:rPr>
        <w:t>purchaser, the Corporation shall execute and upon the Corporation's request the Rights Agent shall countersign and deliver, in lieu of any such destroyed, lost or stolen Rights Certificate, a new Rights Certificate evidencing the same number of Rights as did the Rights Certificate so destroyed, lost or stolen.</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- 28 -</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(c) As a condition to the issuance of any new Rights Certificate under this Section 2.7, the Corporation may require the payment of a sum sufficient to cover any tax or other governmental charge that may be imposed in relation thereto and any other expenses (including the reasonable fees and expenses of the Rights Agent) connected therewith.</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(d) Every new Rights Certificate issued pursuant to this Section 2.7 in lieu of any destroyed, lost or stolen Rights Certificate shall evidence the contractual obligation of the Corporation, whether or not the destroyed, lost or stolen Rights Certificate shall be at any time enforceable by anyone, and shall be entitled to all the benefits of this Agreement equally and proportionately with any and all other Rights duly issued hereunder.</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2.8 </w:t>
      </w:r>
      <w:r>
        <w:rPr>
          <w:rFonts w:ascii="Times New Roman" w:hAnsi="Times New Roman"/>
          <w:b/>
          <w:color w:val="000000"/>
          <w:sz w:val="24"/>
          <w:u w:val="single"/>
        </w:rPr>
        <w:t>Persons Deemed Owners of Rights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Corporation, the Rights Agent and any agent of the Corporation or the Rights Agent may deem and treat the Person in whose name a Rights Certificate (or, prior to the Separation Time, the associated Common Share certificate) is registered as the absolute owner thereof and of the Rights evidenced thereby for all purposes whatsoever. As used in this Agreement, unless the context otherwise requires, the term “holder” of any Right shall mean the registered holder of such Right (or, prior to the Separation Time, of the associated Common Share).</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2.9 </w:t>
      </w:r>
      <w:r>
        <w:rPr>
          <w:rFonts w:ascii="Times New Roman" w:hAnsi="Times New Roman"/>
          <w:b/>
          <w:color w:val="000000"/>
          <w:sz w:val="24"/>
          <w:u w:val="single"/>
        </w:rPr>
        <w:t>Delivery and Cancellation of Certificates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All Rights Certificates surrendered upon exercise or for redemption, registration of transfer or exchange shall, if surrendered to any Person other than the Rights Agent, be delivered to the Rights Agent and, in any case, shall be promptly cancelled by the Rights Agent. The Corporation may at any time deliver to the Rights Agent for cancellation any Rights Certificates previously countersigned and delivered hereunder which the Corporation may have acquired in any manner whatsoever, and all Rights Certificates so delivered shall be promptly cancelled by the Rights Agent. No Rights Certificate shall be countersigned in lieu of or in exchange for any Rights Certificates cancelled as provided in this Section 2.9, except as expressly permitted by this Agreement. The Rights Agent shall, subject to applicable laws, and its ordinary business practices, destroy all cancelled Rights Certificates and deliver a certificate of destruction to the Corporation upon request.</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2.10 </w:t>
      </w:r>
      <w:r>
        <w:rPr>
          <w:rFonts w:ascii="Times New Roman" w:hAnsi="Times New Roman"/>
          <w:b/>
          <w:color w:val="000000"/>
          <w:sz w:val="24"/>
          <w:u w:val="single"/>
        </w:rPr>
        <w:t>Agreement of Rights Holders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Every holder of Rights, by accepting the same, consents and agrees with the Corporation and the Rights Agent and with every other holder of Rights:</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(a) to be bound by and subject to the provisions of this Agreement, as amended from time to time in accordance with the terms hereof, in respect of all Rights held;</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(b) that prior to the Separation Time, each Right will be transferable only together with, and will be transferred by a transfer of, the associated Common Share certificate representing such Right;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- 29 -</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(c) that after the Separation Time, the Rights Certificates will be transferable only on the Rights Register as provided herein;</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(d) that prior to due presentment of a Rights Certificate (or, prior to the Separation Time, the associated Common Share certificate) for registration of transfer, the Corporation, the Rights Agent and any agent of the Corporation or the Rights Agent may deem and treat the Person in whose name the Rights Certificate (or, prior to the Separation Time, the associated Common Share certificate) is registered as the absolute owner thereof and of the Rights evidenced thereby (notwithstanding any notations of ownership or writing on such Rights Certificate or the associated Common Share certificate made by anyone other than the Corporation or the Rights Agent) for all purposes whatsoever, and neither the Corporation nor the Rights Agent shall be affected by any notice to the contrary;</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(e) that such holder of Rights has waived his right to receive any fractional Rights or any fractional shares or other securities upon exercise of a Right (except as provided herein);</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(f) that, subject to the provisions of Section 5.4, without the approval of any holder of Rights or Voting Shares and upon the sole authority of the Board of Directors, acting in good faith, this Agreement may be supplemented or amended from time to time to cure any ambiguity or to correct or supplement any provision contained herein which may be inconsistent with the intent of this Agreement or is otherwise defective, as provided herein; and</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(g) that notwithstanding anything in this Agreement to the contrary, neither the Corporation nor the Rights Agent shall have any liability to any holder of a Right or any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2.11 </w:t>
      </w:r>
      <w:r>
        <w:rPr>
          <w:rFonts w:ascii="Times New Roman" w:hAnsi="Times New Roman"/>
          <w:b/>
          <w:color w:val="000000"/>
          <w:sz w:val="24"/>
          <w:u w:val="single"/>
        </w:rPr>
        <w:t>Rights Certificate Holder Not Deemed a Shareholder</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No holder, as such, of any Rights or Rights Certificate shall be entitled to vote, receive dividends or be deemed for any purpose whatsoever the holder of any Common Share or any other share or security of the Corporation which may at any time be issuable on the exercise of the Rights represented thereby, nor shall anything contained herein or in any Rights Certificate be construed or deemed or confer upon the holder of any Right or Rights Certificate, as such, any right, title, benefit or privilege of a holder of Common Shares or any other shares or securities of the Corporation or any right to vote at any meeting of shareholders of the Corporation whether for the election of directors or otherwise or upon any matter submitted to holders of Common Shares or any other shares of the Corporation at any meeting thereof, or to give or withhold consent to any action of the Corporation, or to receive notice of any meeting or other action affecting any holder of Common Shares or any other shares of the Corporation</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- 30 -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as expressly provided herein, or to receive dividends, distributions or subscription rights, or otherwise, until the Right or Rights evidenced by Rights Certificates shall have been duly exercised in accordance with the terms and provisions hereof.</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3 - ADJUSTMENTS TO THE RIGHTS</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3.1 </w:t>
      </w:r>
      <w:r>
        <w:rPr>
          <w:rFonts w:ascii="Times New Roman" w:hAnsi="Times New Roman"/>
          <w:b/>
          <w:color w:val="000000"/>
          <w:sz w:val="24"/>
          <w:u w:val="single"/>
        </w:rPr>
        <w:t>Flip-in Event</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(a) Subject to Subsection 3.1(b) and Section 5.1, in the event that prior to the Expiration Time a Flip-in Event shall occur, each Right shall constitute, effective at the close of business on the eighth Trading Day after the Stock Acquisition Date, the right to purchase from the Corporation, upon exercise thereof in accordance with the terms hereof, that number of Common Shares having an aggregate Market Price on the date of consummation or occurrence of such Flip-in Event equal to twice the Exercise Price for an amount in cash equal to the Exercise Price (such right to be appropriately adjusted in a manner analogous to the applicable adjustment provided for in Section 2.3 in the event that after such consummation or occurrence, an event of a type analogous to any of the events described in Section 2.3 shall have occurred).</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(b) Notwithstanding anything in this Agreement to the contrary, upon the occurrence of any Flip-in Event, any Rights that are or were Beneficially Owned on or after the earlier of the Separation Time or the Stock Acquisition Date by:</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sz w:val="20"/>
        </w:rPr>
      </w:pPr>
      <w:r>
        <w:rPr>
          <w:rFonts w:ascii="Times New Roman" w:hAnsi="Times New Roman"/>
          <w:color w:val="000000"/>
          <w:sz w:val="24"/>
        </w:rPr>
        <w:t>(i) an Acquiring Person (or any Affiliate or Associate of an Acquiring Person or any Person acting jointly or in concert with an Acquiring Person or any Affiliate or Associate of an Acquiring Person); or</w:t>
      </w:r>
      <w:r>
        <w:rPr>
          <w:rFonts w:ascii="Times New Roman" w:hAnsi="Times New Roman"/>
          <w:color w:val="000000"/>
          <w:sz w:val="20"/>
        </w:rPr>
        <w:t xml:space="preserve"> </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a transferee of Rights, directly or indirectly, from an Acquiring Person (or any Affiliate or Associate of an Acquiring Person or any Person acting jointly or in concert with an Acquiring Person or any Affiliate or Associate of an Acquiring Person), where such transferee becomes a transferee concurrently with or subsequent to the Acquiring Person becoming such in a transfer that the Board of Directors has determined is part of a plan, arrangement or scheme of an Acquiring Person (or any Affiliate or Associate of an Acquiring Person or any Person acting jointly or in concert with an Acquiring Person or any Affiliate or Associate of an Acquiring Person), that has the purpose or effect of avoiding Clause 3.1(b)(i),</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shall become null and void without any further action, and any holder of such Rights (including transferees) shall thereafter have no right to exercise such Rights under any provision of this Agreement and further shall thereafter not have any other rights whatsoever with respect to such Rights, whether under any provision of this Agreement or otherwise.</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(c) From and after the Separation Time, the Corporation shall do all such acts and things as shall be necessary and within its power to ensure compliance with the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- 31 -</w:t>
      </w:r>
    </w:p>
    <w:p>
      <w:pPr>
        <w:pStyle w:val="TextBody"/>
        <w:bidi w:val="0"/>
        <w:spacing w:before="0" w:after="240"/>
        <w:ind w:left="1440" w:right="0" w:hanging="0"/>
        <w:jc w:val="left"/>
        <w:rPr>
          <w:rFonts w:ascii="Times New Roman" w:hAnsi="Times New Roman"/>
          <w:sz w:val="20"/>
        </w:rPr>
      </w:pPr>
      <w:r>
        <w:rPr>
          <w:rFonts w:ascii="Times New Roman" w:hAnsi="Times New Roman"/>
          <w:color w:val="000000"/>
          <w:sz w:val="24"/>
        </w:rPr>
        <w:t xml:space="preserve">provisions of this Section 3.1, including without limitation, all such acts and things as may be required to satisfy the requirements of the </w:t>
      </w:r>
      <w:r>
        <w:rPr>
          <w:rFonts w:ascii="Times New Roman" w:hAnsi="Times New Roman"/>
          <w:i/>
          <w:color w:val="000000"/>
          <w:sz w:val="24"/>
        </w:rPr>
        <w:t>Canada Business Corporations Act</w:t>
      </w:r>
      <w:r>
        <w:rPr>
          <w:rFonts w:ascii="Times New Roman" w:hAnsi="Times New Roman"/>
          <w:color w:val="000000"/>
          <w:sz w:val="24"/>
        </w:rPr>
        <w:t xml:space="preserve">, the </w:t>
      </w:r>
      <w:r>
        <w:rPr>
          <w:rFonts w:ascii="Times New Roman" w:hAnsi="Times New Roman"/>
          <w:i/>
          <w:color w:val="000000"/>
          <w:sz w:val="24"/>
        </w:rPr>
        <w:t>Securities Act</w:t>
      </w:r>
      <w:r>
        <w:rPr>
          <w:rFonts w:ascii="Times New Roman" w:hAnsi="Times New Roman"/>
          <w:color w:val="000000"/>
          <w:sz w:val="20"/>
        </w:rPr>
        <w:t xml:space="preserve"> </w:t>
      </w:r>
      <w:r>
        <w:rPr>
          <w:rFonts w:ascii="Times New Roman" w:hAnsi="Times New Roman"/>
          <w:color w:val="000000"/>
          <w:sz w:val="24"/>
        </w:rPr>
        <w:t>(Alberta) and the securities laws or comparable legislation of each of the provinces of Canada and of the United States and each of the states thereof in respect of the issue of Common Shares upon the exercise of Rights in accordance with this Agreement.</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(d) Any Rights Certificate that represents Rights Beneficially Owned by a Person described in either Clause 3.1(b)(i) or (ii) or transferred to any nominee of any such Person, and any Rights Certificate issued upon transfer, exchange, replacement or adjustment of any other Rights Certificate referred to in this sentence, shall contain the following legend:</w:t>
      </w:r>
    </w:p>
    <w:p>
      <w:pPr>
        <w:pStyle w:val="TextBody"/>
        <w:bidi w:val="0"/>
        <w:spacing w:before="0" w:after="240"/>
        <w:ind w:left="2160" w:right="0" w:hanging="0"/>
        <w:jc w:val="left"/>
        <w:rPr>
          <w:rFonts w:ascii="Times New Roman" w:hAnsi="Times New Roman"/>
          <w:color w:val="000000"/>
          <w:sz w:val="24"/>
        </w:rPr>
      </w:pPr>
      <w:r>
        <w:rPr>
          <w:rFonts w:ascii="Times New Roman" w:hAnsi="Times New Roman"/>
          <w:color w:val="000000"/>
          <w:sz w:val="24"/>
        </w:rPr>
        <w:t>The Rights represented by this Rights Certificate were issued to a Person who was an Acquiring Person or an Affiliate or an Associate of an Acquiring Person (as such terms are defined in the Shareholder Rights Plan Agreement) or a Person who was acting jointly or in concert with an Acquiring Person or an Affiliate or Associate of an Acquiring Person. This Rights Certificate and the Rights represented hereby are void or shall become void in the circumstances specified in Subsection 3.1(b) of the Shareholder Rights Plan Agreement.</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provided, however, that the Rights Agent shall not be under any responsibility to ascertain the existence of facts that would require the imposition of such legend but shall impose such legend only if instructed to do so by the Corporation in writing or if a holder fails to certify upon transfer or exchange in the space provided on the Rights Certificate that such holder is not a Person described in such legend. The issuance of a Rights Certificate without the legend referred to in this Subsection 3.1(d) shall have no effect on the provisions of Subsection 3.1(b).</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4 - THE RIGHTS AGENT</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4.1 </w:t>
      </w:r>
      <w:r>
        <w:rPr>
          <w:rFonts w:ascii="Times New Roman" w:hAnsi="Times New Roman"/>
          <w:b/>
          <w:color w:val="000000"/>
          <w:sz w:val="24"/>
          <w:u w:val="single"/>
        </w:rPr>
        <w:t>General</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(a) The Corporation hereby appoints the Rights Agent to act as agent for the Corporation and the holders of the Rights in accordance with the terms and conditions hereof, and the Rights Agent hereby accepts such appointment. The Corporation may from time to time appoint such co-Rights Agents (“</w:t>
      </w:r>
      <w:r>
        <w:rPr>
          <w:rFonts w:ascii="Times New Roman" w:hAnsi="Times New Roman"/>
          <w:b/>
          <w:color w:val="000000"/>
          <w:sz w:val="24"/>
        </w:rPr>
        <w:t>Co-Rights Agents</w:t>
      </w:r>
      <w:r>
        <w:rPr>
          <w:rFonts w:ascii="Times New Roman" w:hAnsi="Times New Roman"/>
          <w:color w:val="000000"/>
          <w:sz w:val="20"/>
        </w:rPr>
        <w:t>”</w:t>
      </w:r>
      <w:r>
        <w:rPr>
          <w:rFonts w:ascii="Times New Roman" w:hAnsi="Times New Roman"/>
          <w:color w:val="000000"/>
          <w:sz w:val="24"/>
        </w:rPr>
        <w:t>) as it may deem necessary or desirable, subject to the approval of the Rights Agent. In the event the Corporation appoints one or more Co-Rights Agents, the respective duties of the Rights Agent and Co-Rights Agents shall be as the Corporation may determine, with the approval of the Rights Agent and the Co-Rights Agent. The Corporation agrees to pay all reasonable fees and expenses of the Rights Agent in respect of the performance of its duties under this Agreement.</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- 32 -</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(b) The Rights Agent shall be protected and shall incur no liability for or in respect of any action taken, suffered or omitted by it in connection with its administration of this Agreement in reliance upon any certificate for Common Shares, Rights Certificate, certificate for other securities of the Corporation,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4.2 </w:t>
      </w:r>
      <w:r>
        <w:rPr>
          <w:rFonts w:ascii="Times New Roman" w:hAnsi="Times New Roman"/>
          <w:b/>
          <w:color w:val="000000"/>
          <w:sz w:val="24"/>
          <w:u w:val="single"/>
        </w:rPr>
        <w:t>Merger, Amalgamation or Consolidation or Change of Name of Rights Agent</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(a) Any corporation into which the Rights Agent may be merged or amalgamated or with which it may be consolidated, or any corporation resulting from any merger, amalgamation, statutory arrangement or consolidation to which the Rights Agent is a party, or any corporation succeeding to the shareholder or stockholder services business of the Rights Agent, will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4.4 hereof. In case at the time such successor Rights Agent succeeds to the agency created by this Agreement any of the Rights Certificates have been countersigned but not delivered, any successor Rights Agent may adopt the countersignature of the predecessor Rights Agent and deliver such Rights Certificates so countersigned; and in case at that time any of the Rights have not been countersigned, any successor Rights Agent may countersign such Rights Certificates in the name of the predecessor Rights Agent or in the name of the successor Rights Agent; and in all such cases such Rights Certificates will have the full force provided in the Rights Certificates and in this Agreement.</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(b) In case at any time the name of the Rights Agent is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4.3 </w:t>
      </w:r>
      <w:r>
        <w:rPr>
          <w:rFonts w:ascii="Times New Roman" w:hAnsi="Times New Roman"/>
          <w:b/>
          <w:color w:val="000000"/>
          <w:sz w:val="24"/>
          <w:u w:val="single"/>
        </w:rPr>
        <w:t>Duties of Rights Agent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Rights Agent undertakes the duties and obligations imposed by this Agreement upon the following terms and conditions, all of which the Corporation and the holders of certificates for Common Shares and the holders of Rights Certificates, by their acceptance thereof, shall be bound:</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(a) the Rights Agent, at the expense of the Corporation, may consult with and retain legal counsel (who may be legal counsel for the Corporation) and such other</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- 33 -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experts as it shall reasonably consider necessary to perform its duties hereunder, and the opinion of such counsel or other expert will be full and complete authorization and protection to the Rights Agent as to any action taken or omitted by it in good faith and in accordance with such opinion;</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(b) whenever in the performance of its duties under this Agreement, the Rights Agent deems it necessary or desirable that any fact or matter be proved or established by the Corporation prior to taking or suffering any action hereunder, such fact or matter (unless other evidence in respect thereof be herein specifically prescribed) may be deemed to be conclusively proved and established by a certificate signed by a Person believed by the Rights Agent to be the Chairman of the Board, President, any Vice-President, Treasurer, Corporate Secretary, or any Assistant Secretary of the Corporation and delivered to the Rights Agent; and such certificate will be full authorization to the Rights Agent for any action taken or suffered in good faith by it under the provisions of this Agreement in reliance upon such certificate;</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(c) the Rights Agent will be liable hereunder for its own negligence, bad faith or wilful misconduct;</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(d) the Rights Agent will not be liable for or by reason of any of the statements of fact or recitals contained in this Agreement or in the certificates for Common Shares or the Rights Certificates (except its countersignature thereof) or be required to verify the same, but all such statements and recitals are and will be deemed to have been made by the Corporation only;</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(e) the Rights Agent will not be under any responsibility in respect of the validity of this Agreement or the execution and delivery hereof (except the due authorization, execution and delivery hereof by the Rights Agent) or in respect of the validity or execution of any certificate for a Common Share or Rights Certificate (except its countersignature thereof); nor will it be responsible for any breach by the Corporation of any covenant or condition contained in this Agreement or in any Rights Certificate; nor will it be responsible for any change in the exercisability of the Rights (including the Rights becoming void pursuant to Subsection 3.1(b) hereof) or any adjustment required under the provisions of Section 2.3 hereof or responsible for the manner, method or amount of any such adjustment or the ascertaining of the existence of facts that would require any such adjustment (except with respect to the exercise of Rights after receipt of the certificate contemplated by Section 2.3 describing any such adjustment); nor will it by any act hereunder be deemed to make any representation or warranty as to the authorization of any Common Shares to be issued pursuant to this Agreement or any Rights or as to whether any Common Shares will, when issued, be duly and validly authorized, executed, issued and delivered and fully paid and non-assessable;</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(f) the Corporation agrees that it will perform, execute, acknowledge and deliver or cause to be performed, executed, acknowledged and delivered all such further and</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- 34 -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other acts, instruments and assurances as may reasonably be required by the Rights Agent for the carrying out or performing by the Rights Agent of the provisions of this Agreement;</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(g) the Rights Agent is hereby authorized and directed to accept instructions in writing with respect to the performance of its duties hereunder from any individual believed by the Rights Agent to be the Chairman of the Board, President, any Vice-President, Treasurer, Corporate Secretary or any Assistant Secretary of the Corporation, and to apply to such individuals for advice or instructions in connection with its duties, and it shall not be liable for any action taken or suffered by it in good faith in accordance with instructions of any such individual, it being understood that instructions to the Rights Agent will, except where circumstances make it impracticable or the Rights Agent otherwise agrees, be given in writing and, where not in writing, such instructions will be confirmed in writing as soon as reasonably possible after such instructions have been given;</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(h) the Rights Agent and any shareholder or stockholder, director, officer or employee of the Rights Agent may buy, sell or deal in Common Shares, Rights or other securities of the Corporation or become pecuniarily interested in any transaction in which the Corporation may be interested, or contract with or lend money to the Corporation or otherwise act as fully and freely as though it were not Rights Agent under this Agreement. Nothing herein shall preclude the Rights Agent from acting in any other capacity for the Corporation or for any other legal entity; and</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(i) the Rights Agent may execute and exercise any of the rights or powers hereby vested in it or perform any duty hereunder either itself or by or through its attorneys or agents, and the Rights Agent will not be answerable or accountable for any act, default, neglect or misconduct of any such attorneys or agents or for any loss to the Corporation resulting from any such act, default, neglect or misconduct, provided reasonable care was exercised in the selection and continued employment thereof.</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4.4 </w:t>
      </w:r>
      <w:r>
        <w:rPr>
          <w:rFonts w:ascii="Times New Roman" w:hAnsi="Times New Roman"/>
          <w:b/>
          <w:color w:val="000000"/>
          <w:sz w:val="24"/>
          <w:u w:val="single"/>
        </w:rPr>
        <w:t>Change of Rights Agent</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The Rights Agent may resign and be discharged from its duties under this Agreement upon 60 days' notice (or such lesser notice as is acceptable to the Corporation) in writing mailed to the Corporation and to each transfer agent of Common Shares by registered or certified mail. The Corporation may remove the Rights Agent upon 60 days' notice in writing, mailed to the Rights Agent and to each transfer agent of the Common Shares by registered or certified mail. If the Rights Agent should resign or be removed or otherwise become incapable of acting, the Corporation will appoint a successor to the Rights Agent. If the Corporation fails to make such appointment within a period of 60 days after such removal or after it has been notified in writing of such resignation or incapacity by the resigning or incapacitated Rights Agent, then by prior written notice to the Corporation the resigning Rights Agent or the holder of any Rights (which holder shall, with such notice, submit such holder's Rights Certificate, if any, for inspection by the Corporation), may apply to any court of competent jurisdiction for the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- 35 -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appointment of a new Rights Agent, at the Corporation’s expense. Any successor Rights Agent, whether appointed by the Corporation or by such a court, shall be a corporation incorporated under the laws of Canada or a province thereof authorized to carry on the business of a trust company in the Province of Alberta. After appointment, the successor Rights Agent will be vested with the same powers, rights, duties and responsibilities as if it had been originally named as Rights Agent without further act or deed; but the predecessor Rights Agent, upon receipt of all outstanding fees and expenses owing to it, shall deliver and transfer to the successor Rights Agent any property at the time held by it hereunder, and execute and deliver any further assurance, conveyance, act or deed necessary for the purpose. Not later than the effective date of any such appointment, the Corporation will file notice thereof in writing with the predecessor Rights Agent and each transfer agent of the Common Shares and mail a notice thereof in writing to the holders of the Rights in accordance with Section 5.9. Failure to give any notice provided for in this Section 4.4, however, or any defect therein, shall not affect the legality or validity of the resignation or removal of the Rights Agent or the appointment of any successor Rights Agent, as the case may be.</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4.5 </w:t>
      </w:r>
      <w:r>
        <w:rPr>
          <w:rFonts w:ascii="Times New Roman" w:hAnsi="Times New Roman"/>
          <w:b/>
          <w:color w:val="000000"/>
          <w:sz w:val="24"/>
          <w:u w:val="single"/>
        </w:rPr>
        <w:t>Compliance with Money Laundering Legislation</w:t>
      </w:r>
    </w:p>
    <w:p>
      <w:pPr>
        <w:pStyle w:val="TextBody"/>
        <w:bidi w:val="0"/>
        <w:spacing w:before="0" w:after="240"/>
        <w:ind w:left="0" w:right="0" w:firstLine="720"/>
        <w:jc w:val="left"/>
        <w:rPr>
          <w:rFonts w:ascii="Times New Roman" w:hAnsi="Times New Roman"/>
          <w:sz w:val="20"/>
        </w:rPr>
      </w:pPr>
      <w:r>
        <w:rPr>
          <w:rFonts w:ascii="Times New Roman" w:hAnsi="Times New Roman"/>
          <w:color w:val="000000"/>
          <w:sz w:val="24"/>
        </w:rPr>
        <w:t>The Rights Agent shall retain the right to not take any action and shall not be liable for refusing to take any action if, the Rights Agent reasonably determines that such an action might cause it to be in non-compliance with any applicable anti-money laundering or anti-terrorist legislation, regulation or guideline. Further, should the Rights Agent reasonably determine at any time that its acting under this Agreement has resulted in it being in non-compliance with any applicable anti-money laundering or anti-terrorist legislation, regulation, or guideline, then it shall have the right to resign on 30 days’ prior written notice to the Corporation, provided: (a) that the Rights Agent’s written notice shall describe the circumstances of such non-compliance; and (b) that if such circumstances are rectified to the Rights Agent’s satisfaction within such 30-day period, then such resignation shall not be effective.</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5 - MISCELLANEOUS</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5.1 </w:t>
      </w:r>
      <w:r>
        <w:rPr>
          <w:rFonts w:ascii="Times New Roman" w:hAnsi="Times New Roman"/>
          <w:b/>
          <w:color w:val="000000"/>
          <w:sz w:val="24"/>
          <w:u w:val="single"/>
        </w:rPr>
        <w:t>Redemption and Waiver</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(a) The Board of Directors acting in good faith may, until the occurrence of a Flip-in Event, upon prior written notice delivered to the Rights Agent, determine to waive the application of Section 3.1 to a particular Flip-in Event that would result from a Take-over Bid made by way of take-over bid circular to all holders of record of Voting Shares (which for greater certainty shall not include the circumstances described in Subsection 5.1(h)); provided that if the Board of Directors waives the application of Section 3.1 to a particular Flip-in Event pursuant to this Subsection 5.1(a), the Board of Directors shall be deemed to have waived the application of Section 3.1 to any other Flip-in Event occurring by reason of any Take-over Bid which is made by means of a take-over bid circular to all holders of record of Voting Shares prior to the expiry, termination or withdrawal of any Take-over Bid (as the same may be extended from time to time) in respect of which a waiver is, or is deemed to have been, granted under this Subsection 5.1(a).</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- 36 -</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(b) Subject to the prior consent of the holders of the Voting Shares or the Rights obtained as set forth in Subsection 5.4(b) or (c), the Board of Directors acting in good faith may, at its option, at any time prior to the provisions of Section 3.1 becoming applicable as a result of the occurrence of a Flip-in Event, elect to redeem all but not less than all of the outstanding Rights at a redemption price of $0.001 per Right appropriately adjusted in a manner analogous to the applicable adjustment provided for in Section 2.3 if an event of the type analogous to any of the events described in Section 2.3 shall have occurred (such redemption price being herein referred to as the “</w:t>
      </w:r>
      <w:r>
        <w:rPr>
          <w:rFonts w:ascii="Times New Roman" w:hAnsi="Times New Roman"/>
          <w:b/>
          <w:color w:val="000000"/>
          <w:sz w:val="24"/>
        </w:rPr>
        <w:t>Redemption Price</w:t>
      </w:r>
      <w:r>
        <w:rPr>
          <w:rFonts w:ascii="Times New Roman" w:hAnsi="Times New Roman"/>
          <w:color w:val="000000"/>
          <w:sz w:val="20"/>
        </w:rPr>
        <w:t>”</w:t>
      </w:r>
      <w:r>
        <w:rPr>
          <w:rFonts w:ascii="Times New Roman" w:hAnsi="Times New Roman"/>
          <w:color w:val="000000"/>
          <w:sz w:val="24"/>
        </w:rPr>
        <w:t>).</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(c) Where a Person acquires pursuant to a Permitted Bid, a Competing Permitted Bid or an Exempt Acquisition under Subsection 5.1(a) outstanding Voting Shares, other than Voting Shares Beneficially Owned at the date of the Permitted Bid, the Competing Permitted Bid or the Exempt Acquisition under Subsection 5.1(a) by such Person, then the Board of Directors shall immediately upon the consummation of such acquisition without further formality and without any approval under Subsection 5.4(b) or (c) be deemed to have elected to redeem the Rights at the Redemption Price.</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(d) Where a Take-over Bid that is not a Permitted Bid Acquisition is withdrawn or otherwise terminated after the Separation Time has occurred and prior to the occurrence of a Flip-in Event, the Board of Directors may elect to redeem all the outstanding Rights at the Redemption Price.</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(e) If the Board of Directors is deemed under Subsection 5.1(c) to have elected, or elects under either of Subsection 5.1(b) or (d), to redeem the Rights, the right to exercise the Rights will thereupon, without further action and without notice, terminate and the only right thereafter of the holders of Rights shall be to receive the Redemption Price.</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(f) Within 10 days after the Board of Directors is deemed under Subsection 5.1(c) to have elected, or elects under Subsection 5.1(b) or (d), to redeem the Rights, the Corporation shall give notice of redemption to the holders of the then outstanding Rights by mailing such notice to each such holder at his last address as it appears upon the registry books of the Rights Agent or, prior to the Separation Time, on the registry books of the transfer agent for the Voting Shares. Any notice which is mailed in the manner herein provided shall be deemed given, whether or not the holder receives the notice. Each such notice of redemption will state the method by which the payment of the Redemption Price will be made.</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(g) Upon the Rights being redeemed pursuant to Subsection 5.1(d), all the provisions of this Agreement shall continue to apply as if the Separation Time had not occurred and Rights Certificates representing the number of Rights held by each holder of record of Common Shares as of the Separation Time had not been mailed to each such holder and for all purposes of this Agreement the Separation Time shall be deemed not to have occurred.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- 37 -</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(h) The Board of Directors may waive the application of Section 3.1 in respect of the occurrence of any Flip-in Event if the Board of Directors has determined within eight Trading Days following a Stock Acquisition Date that a Person became an Acquiring Person by inadvertence and without any intention to become, or knowledge that it would become, an Acquiring Person under this Agreement and, in the event that such a waiver is granted by the Board of Directors, such Stock Acquisition Date shall be deemed not to have occurred. Any such waiver pursuant to this Subsection 5.1(h) must be on the condition that such Person, within 14 days after the foregoing determination by the Board of Directors or such earlier or later date as the Board of Directors may determine (the “</w:t>
      </w:r>
      <w:r>
        <w:rPr>
          <w:rFonts w:ascii="Times New Roman" w:hAnsi="Times New Roman"/>
          <w:b/>
          <w:color w:val="000000"/>
          <w:sz w:val="24"/>
        </w:rPr>
        <w:t>Disposition Date</w:t>
      </w:r>
      <w:r>
        <w:rPr>
          <w:rFonts w:ascii="Times New Roman" w:hAnsi="Times New Roman"/>
          <w:color w:val="000000"/>
          <w:sz w:val="20"/>
        </w:rPr>
        <w:t>”</w:t>
      </w:r>
      <w:r>
        <w:rPr>
          <w:rFonts w:ascii="Times New Roman" w:hAnsi="Times New Roman"/>
          <w:color w:val="000000"/>
          <w:sz w:val="24"/>
        </w:rPr>
        <w:t>), has reduced its Beneficial Ownership of Voting Shares such that the Person is no longer an Acquiring Person. If the Person remains an Acquiring Person at the close of business on the Disposition Date, the Disposition Date shall be deemed to be the date of occurrence of a further Stock Acquisition Date and Section 3.1 shall apply thereto.</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5.2 </w:t>
      </w:r>
      <w:r>
        <w:rPr>
          <w:rFonts w:ascii="Times New Roman" w:hAnsi="Times New Roman"/>
          <w:b/>
          <w:color w:val="000000"/>
          <w:sz w:val="24"/>
          <w:u w:val="single"/>
        </w:rPr>
        <w:t>Expiration</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No Person shall have any rights whatsoever pursuant to this Agreement or in respect of any Right after the Expiration Time, except the Rights Agent as specified in Subsection 4.1(a) of this Agreement.</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5.3 </w:t>
      </w:r>
      <w:r>
        <w:rPr>
          <w:rFonts w:ascii="Times New Roman" w:hAnsi="Times New Roman"/>
          <w:b/>
          <w:color w:val="000000"/>
          <w:sz w:val="24"/>
          <w:u w:val="single"/>
        </w:rPr>
        <w:t>Issuance of New Rights Certificates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Notwithstanding any of the provisions of this Agreement or the Rights to the contrary, the Corporation may, at its option, issue new Rights Certificates evidencing Rights in such form as may be approved by the Board of Directors to reflect any adjustment or change in the number or kind or class of securities purchasable upon exercise of Rights made in accordance with the provisions of this Agreement.</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5.4 </w:t>
      </w:r>
      <w:r>
        <w:rPr>
          <w:rFonts w:ascii="Times New Roman" w:hAnsi="Times New Roman"/>
          <w:b/>
          <w:color w:val="000000"/>
          <w:sz w:val="24"/>
          <w:u w:val="single"/>
        </w:rPr>
        <w:t>Supplements and Amendments</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(a) The Corporation may make amendments to this Agreement to correct any clerical or typographical error or, subject to Subsection 5.4(e), which are required to maintain the validity of this Agreement as a result of any change in any applicable legislation, rules or regulations thereunder. Notwithstanding anything in this Section 5.4 to the contrary, no such amendment shall be made to the provisions of Article 4 except with the written concurrence of the Rights Agent to such supplement or amendment.</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(b) Subject to Subsection 5.4(a), the Corporation may, with the prior consent of the holders of Voting Shares obtained as set forth below, at any time before the Separation Time, amend, vary or rescind any of the provisions of this Agreement and the Rights (whether or not such action would materially adversely affect the interests of the holders of Rights generally). Such consent shall be deemed to have been given if provided by the holders of Voting Shares at a Special Meeting, which Special Meeting shall be called and held in compliance with applicable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- 38 -</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laws and regulatory requirements and the requirements in the articles and by</w:t>
        <w:noBreakHyphen/>
        <w:t>laws of the Corporation. Subject to compliance with any requirements imposed by the foregoing, consent shall be given if the proposed amendment, variation or rescission is approved by the affirmative vote of a majority of the votes cast by Independent Shareholders present or represented in person or by proxy at and entitled to be voted at the Special Meeting.</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(c) The Corporation may, with the prior consent of the holders of Rights obtained as set forth below, at any time after the Separation Time and before the Expiration Time, amend, vary or rescind any of the provisions of this Agreement and the Rights (whether or not such action would materially adversely affect the interests of the holders of Rights generally), provided that no such amendment, variation or deletion shall be made to the provisions of Article 4 except with the written concurrence of the Rights Agent thereto. The Corporation shall give notice in writing to the Rights Agent of any supplement, amendment, deletion, variation or rescission to this Agreement in accordance with this Section 5.4 within five Business Days of the date of any such supplement, amendment, deletion, variation or rescission, provided that the failure to give such notice, or any defect therein, shall not affect the validity of any such supplement, amendment, deletion, variation or rescission. Such consent shall be deemed to have been given if provided by the holders of Rights at a Rights Holders’ Special Meeting, which Rights Holders’ Special Meeting shall be called and held in compliance with applicable laws and regulatory requirements and, to the extent possible, with the requirements in the articles and by</w:t>
        <w:noBreakHyphen/>
        <w:t xml:space="preserve">laws of the Corporation applicable to meetings of holders of Voting Shares, applied </w:t>
      </w:r>
      <w:r>
        <w:rPr>
          <w:rFonts w:ascii="Times New Roman" w:hAnsi="Times New Roman"/>
          <w:i/>
          <w:color w:val="000000"/>
          <w:sz w:val="24"/>
        </w:rPr>
        <w:t>mutatis mutandis</w:t>
      </w:r>
      <w:r>
        <w:rPr>
          <w:rFonts w:ascii="Times New Roman" w:hAnsi="Times New Roman"/>
          <w:color w:val="000000"/>
          <w:sz w:val="24"/>
        </w:rPr>
        <w:t>. Subject to compliance with any requirements imposed by the foregoing, consent shall be given if the proposed amendment, variation or rescission is approved by the affirmative vote of a majority of the votes cast by holders of Rights (other than holders of Rights whose Rights have become null and void pursuant to Subsection 3.1(b)), represented in person or by proxy at and entitled to be voted at the Rights Holders’ Special Meeting.</w:t>
      </w:r>
    </w:p>
    <w:p>
      <w:pPr>
        <w:pStyle w:val="TextBody"/>
        <w:pBdr/>
        <w:bidi w:val="0"/>
        <w:spacing w:before="0" w:after="240"/>
        <w:ind w:left="720" w:right="0" w:hanging="720"/>
        <w:jc w:val="left"/>
        <w:rPr>
          <w:rFonts w:ascii="Times New Roman" w:hAnsi="Times New Roman"/>
          <w:sz w:val="20"/>
        </w:rPr>
      </w:pPr>
      <w:r>
        <w:rPr>
          <w:rFonts w:ascii="Times New Roman" w:hAnsi="Times New Roman"/>
          <w:color w:val="000000"/>
          <w:sz w:val="24"/>
        </w:rPr>
        <w:t xml:space="preserve">(d) Any approval of the holders of Rights shall be deemed to have been given if the action requiring such approval is authorized by the affirmative votes of the holders of Rights present or represented at and entitled to be voted at a meeting of the holders of Rights and representing a majority of the votes cast in respect thereof. For the purposes hereof, each outstanding Right (other than Rights which are void pursuant to the provisions hereof) shall be entitled to one vote, and the procedures for the calling, holding and conduct of the meeting shall be those, as nearly as may be, which are provided in the Corporation's by-laws and the </w:t>
      </w:r>
      <w:r>
        <w:rPr>
          <w:rFonts w:ascii="Times New Roman" w:hAnsi="Times New Roman"/>
          <w:i/>
          <w:color w:val="000000"/>
          <w:sz w:val="24"/>
        </w:rPr>
        <w:t>Canada Business Corporations Act</w:t>
      </w:r>
      <w:r>
        <w:rPr>
          <w:rFonts w:ascii="Times New Roman" w:hAnsi="Times New Roman"/>
          <w:color w:val="000000"/>
          <w:sz w:val="20"/>
        </w:rPr>
        <w:t xml:space="preserve"> </w:t>
      </w:r>
      <w:r>
        <w:rPr>
          <w:rFonts w:ascii="Times New Roman" w:hAnsi="Times New Roman"/>
          <w:color w:val="000000"/>
          <w:sz w:val="24"/>
        </w:rPr>
        <w:t>with respect to meetings of shareholders of the Corporation.</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(e) Any amendments made by the Corporation to this Agreement pursuant to Subsection 5.4(a) which are required to maintain the validity of this Agreement as a result of any change in any applicable legislation, rule or regulation thereunder shall:</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- 39 -</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 if made before the Separation Time, be submitted to the shareholders of the Corporation at the next meeting of shareholders and the shareholders may, by the majority referred to in Subsection 5.4(b), confirm or reject such amendment;</w:t>
      </w:r>
    </w:p>
    <w:p>
      <w:pPr>
        <w:pStyle w:val="TextBody"/>
        <w:pBdr/>
        <w:bidi w:val="0"/>
        <w:spacing w:before="0" w:after="240"/>
        <w:ind w:left="1440" w:right="0" w:hanging="720"/>
        <w:jc w:val="left"/>
        <w:rPr>
          <w:rFonts w:ascii="Times New Roman" w:hAnsi="Times New Roman"/>
          <w:color w:val="000000"/>
          <w:sz w:val="24"/>
        </w:rPr>
      </w:pPr>
      <w:r>
        <w:rPr>
          <w:rFonts w:ascii="Times New Roman" w:hAnsi="Times New Roman"/>
          <w:color w:val="000000"/>
          <w:sz w:val="24"/>
        </w:rPr>
        <w:t>(ii) if made after the Separation Time, be submitted to the holders of Rights at a meeting to be called for on a date not later than immediately following the next meeting of shareholders of the Corporation and the holders of Rights may, by resolution passed by the majority referred to in Subsection 5.4(d), confirm or reject such amendment.</w:t>
      </w:r>
    </w:p>
    <w:p>
      <w:pPr>
        <w:pStyle w:val="TextBody"/>
        <w:bidi w:val="0"/>
        <w:spacing w:before="0" w:after="240"/>
        <w:ind w:left="1440" w:right="0" w:hanging="0"/>
        <w:jc w:val="left"/>
        <w:rPr>
          <w:rFonts w:ascii="Times New Roman" w:hAnsi="Times New Roman"/>
          <w:color w:val="000000"/>
          <w:sz w:val="24"/>
        </w:rPr>
      </w:pPr>
      <w:r>
        <w:rPr>
          <w:rFonts w:ascii="Times New Roman" w:hAnsi="Times New Roman"/>
          <w:color w:val="000000"/>
          <w:sz w:val="24"/>
        </w:rPr>
        <w:t>Any such amendment shall be effective from the date of the resolution of the Board of Directors adopting such amendment, until it is confirmed or rejected or until it ceases to be effective (as described in the next sentence) and, where such amendment is confirmed, it continues in effect in the form so confirmed. If such amendment is rejected by the shareholders or the holders of Rights or is not submitted to the shareholders or holders of Rights as required, then such amendment shall cease to be effective from and after the termination of the meeting at which it was rejected or to which it should have been but was not submitted or from and after the date of the meeting of holders of Rights that should have been but was not held, and no subsequent resolution of the Board of Directors to amend this Agreement to substantially the same effect shall be effective until confirmed by the shareholders or holders of Rights as the case may be.</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5.5 </w:t>
      </w:r>
      <w:r>
        <w:rPr>
          <w:rFonts w:ascii="Times New Roman" w:hAnsi="Times New Roman"/>
          <w:b/>
          <w:color w:val="000000"/>
          <w:sz w:val="24"/>
          <w:u w:val="single"/>
        </w:rPr>
        <w:t>Fractional Rights and Fractional Shares</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(a) The Corporation shall not be required to issue fractions of Rights or to distribute Rights Certificates which evidence fractional Rights. After the Separation Time, in lieu of issuing fractional Rights, the Corporation shall pay to the holders of record of the Rights Certificates (provided the Rights represented by such Rights Certificates are not void pursuant to the provisions of Subsection 3.1(b), at the time such fractional Rights would otherwise be issuable), an amount in cash equal to the fraction of the Market Price of one whole Right that the fraction of a Right that would otherwise be issuable is of one whole Right.</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(b) The Corporation shall not be required to issue fractions of Common Shares upon exercise of Rights or to distribute certificates which evidence fractional Common Shares. In lieu of issuing fractional Common Shares, the Corporation shall pay to the registered holders of Rights Certificates, at the time such Rights are exercised as herein provided, an amount in cash equal to the fraction of the Market Price of one Common Share that the fraction of a Common Share that would otherwise be issuable upon the exercise of such Right is of one whole Common Share at the date of such exercise.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- 40 -</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5.6 </w:t>
      </w:r>
      <w:r>
        <w:rPr>
          <w:rFonts w:ascii="Times New Roman" w:hAnsi="Times New Roman"/>
          <w:b/>
          <w:color w:val="000000"/>
          <w:sz w:val="24"/>
          <w:u w:val="single"/>
        </w:rPr>
        <w:t>Rights of Action</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Subject to the terms of this Agreement, all rights of action in respect of this Agreement, other than rights of action vested solely in the Rights Agent, are vested in the respective holders of the Rights. Any holder of Rights, without the consent of the Rights Agent or of the holder of any other Rights, may, on such holder's own behalf and for such holder's own benefit and the benefit of other holders of Rights, enforce, and may institute and maintain any suit, action or proceeding against the Corporation to enforce such holder's right to exercise such holder's Rights, or Rights to which such holder is entitled, in the manner provided in such holder's Rights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5.7 </w:t>
      </w:r>
      <w:r>
        <w:rPr>
          <w:rFonts w:ascii="Times New Roman" w:hAnsi="Times New Roman"/>
          <w:b/>
          <w:color w:val="000000"/>
          <w:sz w:val="24"/>
          <w:u w:val="single"/>
        </w:rPr>
        <w:t>Regulatory Approvals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Any obligation of the Corporation or action or event contemplated by this Agreement shall be subject to the receipt of any requisite approval or consent from any governmental or regulatory authority, and without limiting the generality of the foregoing, necessary approvals of The Toronto Stock Exchange and other exchanges shall be obtained, such as to the issuance of Common Shares upon the exercise of Rights under Subsection 2.2(d).</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5.8 </w:t>
      </w:r>
      <w:r>
        <w:rPr>
          <w:rFonts w:ascii="Times New Roman" w:hAnsi="Times New Roman"/>
          <w:b/>
          <w:color w:val="000000"/>
          <w:sz w:val="24"/>
          <w:u w:val="single"/>
        </w:rPr>
        <w:t>Declaration as to Non-Canadian or Non-U.S. Holders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If in the opinion of the Board of Directors (who may rely upon the advice of counsel) any action or event contemplated by this Agreement would require compliance by the Corporation with the securities laws or comparable legislation of a jurisdiction outside Canada, the Board of Directors acting in good faith shall take such actions as it may deem appropriate to ensure such compliance. In no event shall the Corporation or the Rights Agent be required to issue or deliver Rights or securities issuable on exercise of Rights to persons who are citizens, residents or nationals of any jurisdiction other than Canada or the United States, in which such issue or delivery would be unlawful without registration of the relevant Persons or securities for such purposes.</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5.9 </w:t>
      </w:r>
      <w:r>
        <w:rPr>
          <w:rFonts w:ascii="Times New Roman" w:hAnsi="Times New Roman"/>
          <w:b/>
          <w:color w:val="000000"/>
          <w:sz w:val="24"/>
          <w:u w:val="single"/>
        </w:rPr>
        <w:t>Notices</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(a) Notices or demands authorized or required by this Agreement to be given or made by the Rights Agent or by the holder of any Rights to or on the Corporation shall be sufficiently given or made if delivered, sent by registered or certified mail, postage prepaid (until another address is filed in writing with the Rights Agent), or sent by facsimile or other form of recorded electronic communication, charges prepaid and confirmed in writing, as follows:</w:t>
      </w:r>
    </w:p>
    <w:p>
      <w:pPr>
        <w:pStyle w:val="TextBody"/>
        <w:bidi w:val="0"/>
        <w:spacing w:before="0" w:after="240"/>
        <w:ind w:left="2160" w:right="0" w:hanging="0"/>
        <w:jc w:val="left"/>
        <w:rPr>
          <w:rFonts w:ascii="Times New Roman" w:hAnsi="Times New Roman"/>
          <w:sz w:val="20"/>
        </w:rPr>
      </w:pPr>
      <w:r>
        <w:rPr>
          <w:rFonts w:ascii="Times New Roman" w:hAnsi="Times New Roman"/>
          <w:color w:val="000000"/>
          <w:sz w:val="24"/>
        </w:rPr>
        <w:t>Enbridge Inc.</w:t>
        <w:br/>
        <w:t>200, Fifth Avenue Place</w:t>
        <w:br/>
        <w:t>425 – 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Street S.W.</w:t>
        <w:br/>
        <w:t>Calgary, AB T2P</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- 41 -</w:t>
      </w:r>
    </w:p>
    <w:p>
      <w:pPr>
        <w:pStyle w:val="TextBody"/>
        <w:bidi w:val="0"/>
        <w:spacing w:before="0" w:after="240"/>
        <w:ind w:left="2160" w:right="0" w:hanging="0"/>
        <w:jc w:val="left"/>
        <w:rPr>
          <w:rFonts w:ascii="Times New Roman" w:hAnsi="Times New Roman"/>
          <w:color w:val="000000"/>
          <w:sz w:val="24"/>
        </w:rPr>
      </w:pPr>
      <w:r>
        <w:rPr>
          <w:rFonts w:ascii="Times New Roman" w:hAnsi="Times New Roman"/>
          <w:color w:val="000000"/>
          <w:sz w:val="24"/>
        </w:rPr>
        <w:t>3L8</w:t>
        <w:br/>
        <w:br/>
        <w:t xml:space="preserve">Attention: Corporate Secretary </w:t>
        <w:br/>
        <w:t>Fax No.: (403) 231-3920</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(b) Notices or demands authorized or required by this Agreement to be given or made by the Corporation or by the holder of any Rights to or on the Rights Agent shall be sufficiently given or made if delivered, sent by registered or certified mail, postage prepaid (until another address is filed in writing with the Corporation), or sent by facsimile or other form of recorded electronic communication, charges prepaid and confirmed in writing, as follows:</w:t>
      </w:r>
    </w:p>
    <w:p>
      <w:pPr>
        <w:pStyle w:val="TextBody"/>
        <w:bidi w:val="0"/>
        <w:ind w:left="2160" w:right="0" w:hanging="0"/>
        <w:jc w:val="left"/>
        <w:rPr>
          <w:rFonts w:ascii="Times New Roman" w:hAnsi="Times New Roman"/>
          <w:sz w:val="20"/>
        </w:rPr>
      </w:pPr>
      <w:r>
        <w:rPr>
          <w:rFonts w:ascii="Times New Roman" w:hAnsi="Times New Roman"/>
          <w:color w:val="000000"/>
          <w:sz w:val="24"/>
        </w:rPr>
        <w:t>Computershare Trust Company of Canada</w:t>
        <w:br/>
        <w:t>320 Bay Street</w:t>
        <w:br/>
        <w:t>14</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w:t>
        <w:br/>
        <w:t>Toronto, ON M5H 4A6</w:t>
        <w:br/>
        <w:br/>
        <w:t>Attention: General Manager</w:t>
        <w:br/>
        <w:t>Client Services Fax No.: (403) 267-6529</w:t>
      </w:r>
    </w:p>
    <w:p>
      <w:pPr>
        <w:pStyle w:val="TextBody"/>
        <w:bidi w:val="0"/>
        <w:ind w:left="2160" w:right="0" w:hanging="0"/>
        <w:jc w:val="left"/>
        <w:rPr/>
      </w:pPr>
      <w:r>
        <w:rPr/>
        <w:t> </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(c) Notices or demands authorized or required by this Agreement to be given or made by the Corporation or the Rights Agent to or on the holder of any Rights shall be sufficiently given or made if delivered or sent by first class mail, postage prepaid, addressed to such holder at the address of such holder as it appears upon the register of the Rights Agent or, prior to the Separation Time, on the register of the Corporation for its Common Shares. Any notice which is mailed or sent in the manner herein provided shall be deemed given, whether or not the holder receives the notice.</w:t>
      </w:r>
    </w:p>
    <w:p>
      <w:pPr>
        <w:pStyle w:val="TextBody"/>
        <w:pBdr/>
        <w:bidi w:val="0"/>
        <w:spacing w:before="0" w:after="240"/>
        <w:ind w:left="720" w:right="0" w:hanging="720"/>
        <w:jc w:val="left"/>
        <w:rPr>
          <w:rFonts w:ascii="Times New Roman" w:hAnsi="Times New Roman"/>
          <w:color w:val="000000"/>
          <w:sz w:val="24"/>
        </w:rPr>
      </w:pPr>
      <w:r>
        <w:rPr>
          <w:rFonts w:ascii="Times New Roman" w:hAnsi="Times New Roman"/>
          <w:color w:val="000000"/>
          <w:sz w:val="24"/>
        </w:rPr>
        <w:t>(d) Any notice given or made in accordance with this Section 5.9 shall be deemed to have been given and to have been received on the day of delivery, if so delivered, on the third Business Day (excluding each day during which there exists any general interruption of postal service due to strike, lockout or other cause) following the mailing thereof, if so mailed, and on the day of telegraphing, telecopying or sending of the same by other means of recorded electronic communication (provided such sending is during the normal business hours of the addressee on a Business Day and if not, on the first Business Day thereafter). Each of the Corporation and the Rights Agent may from time to time change its address for notice by notice to the other given in the manner aforesaid.</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5.10 </w:t>
      </w:r>
      <w:r>
        <w:rPr>
          <w:rFonts w:ascii="Times New Roman" w:hAnsi="Times New Roman"/>
          <w:b/>
          <w:color w:val="000000"/>
          <w:sz w:val="24"/>
          <w:u w:val="single"/>
        </w:rPr>
        <w:t>Costs of Enforcement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Corporation agrees that if the Corporation fails to fulfil any of its obligations pursuant to this Agreement, then the Corporation will reimburse the holder of any Rights for the costs and expenses (including legal fees) incurred by such holder to enforce his rights pursuant to any Rights or this Agreement.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- 42 -</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5.11 </w:t>
      </w:r>
      <w:r>
        <w:rPr>
          <w:rFonts w:ascii="Times New Roman" w:hAnsi="Times New Roman"/>
          <w:b/>
          <w:color w:val="000000"/>
          <w:sz w:val="24"/>
          <w:u w:val="single"/>
        </w:rPr>
        <w:t>Successors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All the covenants and provisions of this Agreement by or for the benefit of the Corporation or the Rights Agent shall bind and enure to the benefit of their respective successors and assigns hereunder.</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5.12 </w:t>
      </w:r>
      <w:r>
        <w:rPr>
          <w:rFonts w:ascii="Times New Roman" w:hAnsi="Times New Roman"/>
          <w:b/>
          <w:color w:val="000000"/>
          <w:sz w:val="24"/>
          <w:u w:val="single"/>
        </w:rPr>
        <w:t>Benefits of this Agreement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Nothing in this Agreement shall be construed to give to any Person other than the Corporation, the Rights Agent and the holders of the Rights any legal or equitable right, remedy or claim under this Agreement; further, this Agreement shall be for the sole and exclusive benefit of the Corporation, the Rights Agent and the holders of the Rights.</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5.13 </w:t>
      </w:r>
      <w:r>
        <w:rPr>
          <w:rFonts w:ascii="Times New Roman" w:hAnsi="Times New Roman"/>
          <w:b/>
          <w:color w:val="000000"/>
          <w:sz w:val="24"/>
          <w:u w:val="single"/>
        </w:rPr>
        <w:t>Governing Law</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This Agreement and each Right issued hereunder shall be deemed to be a contract made under the laws of the Province of Alberta and for all purposes shall be governed by and construed in accordance with the laws of such Province applicable to contracts to be made and performed entirely within such Province.</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5.14 </w:t>
      </w:r>
      <w:r>
        <w:rPr>
          <w:rFonts w:ascii="Times New Roman" w:hAnsi="Times New Roman"/>
          <w:b/>
          <w:color w:val="000000"/>
          <w:sz w:val="24"/>
          <w:u w:val="single"/>
        </w:rPr>
        <w:t>Severability</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If any term or provision hereof or the application thereof to any circumstance shall, in any jurisdiction and to any extent, be invalid or unenforceable, such term or provision shall be ineffective only as to such jurisdiction and to the extent of such invalidity or unenforceability in such jurisdiction without invalidating or rendering unenforceable or ineffective the remaining terms and provisions hereof in such jurisdiction or the application of such term or provision in any other jurisdiction or to circumstances other than those as to which it is specifically held invalid or unenforceable.</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5.15 </w:t>
      </w:r>
      <w:r>
        <w:rPr>
          <w:rFonts w:ascii="Times New Roman" w:hAnsi="Times New Roman"/>
          <w:b/>
          <w:color w:val="000000"/>
          <w:sz w:val="24"/>
          <w:u w:val="single"/>
        </w:rPr>
        <w:t>Effective Date</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Upon being confirmed and approved by the holders of Voting Shares at the Corporation's 2026 annual meeting of holders of Voting Shares, this Agreement shall be effective and in full force and effect in accordance with its terms from and after the Effective Date and amends, restates and replaces in its entirety the Original Agreement. Pending such reconfirmation and approval only the provisions of this Section 5.15 and Sections 5.4, 5.16, 5.17 and 5.19 and defined terms referred to in any of such Sections shall be effective and in full force and effect.</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5.16 </w:t>
      </w:r>
      <w:r>
        <w:rPr>
          <w:rFonts w:ascii="Times New Roman" w:hAnsi="Times New Roman"/>
          <w:b/>
          <w:color w:val="000000"/>
          <w:sz w:val="24"/>
          <w:u w:val="single"/>
        </w:rPr>
        <w:t>Reconfirmation and Approval</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 xml:space="preserve">This Agreement must be reconfirmed and approved by a resolution passed by a majority of greater than 50% of the votes cast by all holders of Voting Shares who vote in respect of such reconfirmation and approval at a meeting of holders of Voting Shares to be held not later than the date of the 2026 annual meeting of holders of Voting Shares and thereafter at such a meeting to be held, </w:t>
      </w:r>
      <w:r>
        <w:rPr>
          <w:rFonts w:ascii="Times New Roman" w:hAnsi="Times New Roman"/>
          <w:i/>
          <w:color w:val="000000"/>
          <w:sz w:val="24"/>
        </w:rPr>
        <w:t>mutatis mutandis,</w:t>
      </w:r>
      <w:r>
        <w:rPr>
          <w:rFonts w:ascii="Times New Roman" w:hAnsi="Times New Roman"/>
          <w:color w:val="000000"/>
          <w:sz w:val="20"/>
        </w:rPr>
        <w:t xml:space="preserve"> </w:t>
      </w:r>
      <w:r>
        <w:rPr>
          <w:rFonts w:ascii="Times New Roman" w:hAnsi="Times New Roman"/>
          <w:color w:val="000000"/>
          <w:sz w:val="24"/>
        </w:rPr>
        <w:t>every three years thereafter. If the Agreement is not so reconfirmed and approved or is not presented for reconfirmation at any such meeting, this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- 43 -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Agreement and all outstanding Rights shall terminate and be void and of no further force and effect on and from the close of business on that date which is the earlier of the date of termination of the meeting called to consider the reconfirmation and approval of this Agreement and the date of termination of the annual meeting of holders of Voting Shares in the applicable year; provided, that termination shall not occur if a Flip</w:t>
        <w:noBreakHyphen/>
        <w:t>in Event has occurred (other than a Flip</w:t>
        <w:noBreakHyphen/>
        <w:t>in Event which has been waived pursuant to Subsection 5.1(a) hereof), prior to the date upon which this Agreement would otherwise terminate pursuant to this Section 5.16.</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5.17 </w:t>
      </w:r>
      <w:r>
        <w:rPr>
          <w:rFonts w:ascii="Times New Roman" w:hAnsi="Times New Roman"/>
          <w:b/>
          <w:color w:val="000000"/>
          <w:sz w:val="24"/>
          <w:u w:val="single"/>
        </w:rPr>
        <w:t>Determinations and Actions by the Board of Directors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All actions, calculations and determinations (including all omissions with respect to the foregoing) which are done or made by the Board of Directors, in good faith, for the purposes hereof shall not subject the Board of Directors or any director of the Corporation to any liability to the holders of the Rights.</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5.18 </w:t>
      </w:r>
      <w:r>
        <w:rPr>
          <w:rFonts w:ascii="Times New Roman" w:hAnsi="Times New Roman"/>
          <w:b/>
          <w:color w:val="000000"/>
          <w:sz w:val="24"/>
          <w:u w:val="single"/>
        </w:rPr>
        <w:t>Time of the Essence</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Time shall be of the essence in this Agreement.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- 44 -</w:t>
      </w:r>
    </w:p>
    <w:p>
      <w:pPr>
        <w:pStyle w:val="TextBody"/>
        <w:pBdr/>
        <w:bidi w:val="0"/>
        <w:spacing w:before="0" w:after="240"/>
        <w:ind w:left="0" w:right="0" w:hanging="1440"/>
        <w:jc w:val="left"/>
        <w:rPr>
          <w:rFonts w:ascii="Times New Roman" w:hAnsi="Times New Roman"/>
          <w:sz w:val="20"/>
        </w:rPr>
      </w:pPr>
      <w:r>
        <w:rPr>
          <w:rFonts w:ascii="Times New Roman" w:hAnsi="Times New Roman"/>
          <w:b/>
          <w:color w:val="000000"/>
          <w:sz w:val="24"/>
        </w:rPr>
        <w:t xml:space="preserve">5.19 </w:t>
      </w:r>
      <w:r>
        <w:rPr>
          <w:rFonts w:ascii="Times New Roman" w:hAnsi="Times New Roman"/>
          <w:b/>
          <w:color w:val="000000"/>
          <w:sz w:val="24"/>
          <w:u w:val="single"/>
        </w:rPr>
        <w:t>Execution in Counterparts</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This Agreement may be executed in any number of counterparts and each of such counterparts shall for all purposes be deemed to be an original, and all such counterparts shall together constitute one and the same instrument.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IN WITNESS WHEREOF, the parties hereto have caused this Agreement to be duly executed as of May 6, 2026.</w:t>
      </w:r>
    </w:p>
    <w:tbl>
      <w:tblPr>
        <w:tblW w:w="6326" w:type="dxa"/>
        <w:jc w:val="left"/>
        <w:tblInd w:w="0" w:type="dxa"/>
        <w:tblLayout w:type="fixed"/>
        <w:tblCellMar>
          <w:top w:w="28" w:type="dxa"/>
          <w:left w:w="28" w:type="dxa"/>
          <w:bottom w:w="28" w:type="dxa"/>
          <w:right w:w="28" w:type="dxa"/>
        </w:tblCellMar>
      </w:tblPr>
      <w:tblGrid>
        <w:gridCol w:w="161"/>
        <w:gridCol w:w="522"/>
        <w:gridCol w:w="5643"/>
      </w:tblGrid>
      <w:tr>
        <w:trPr/>
        <w:tc>
          <w:tcPr>
            <w:tcW w:w="16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64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ENBRIDGE INC</w:t>
            </w:r>
            <w:r>
              <w:rPr>
                <w:rFonts w:ascii="Times New Roman" w:hAnsi="Times New Roman"/>
                <w:color w:val="000000"/>
                <w:sz w:val="24"/>
              </w:rPr>
              <w: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6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David Taniguchi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David Taniguchi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Vice President Legal &amp; Corporate Secretary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COMPUTERSHARE TRUST COMPANY OF CANADA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6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Stephen Bandola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Stephen Bandola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Relationship Manager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6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Tara Israelson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Tara Israelson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tcMar>
              <w:top w:w="0" w:type="dxa"/>
              <w:left w:w="0" w:type="dxa"/>
              <w:bottom w:w="0" w:type="dxa"/>
              <w:right w:w="0" w:type="dxa"/>
            </w:tcMar>
            <w:vAlign w:val="center"/>
          </w:tcPr>
          <w:p>
            <w:pPr>
              <w:pStyle w:val="TableContents"/>
              <w:bidi w:val="0"/>
              <w:spacing w:before="0" w:after="283"/>
              <w:jc w:val="left"/>
              <w:rPr/>
            </w:pPr>
            <w:r>
              <w:rPr/>
              <w:t> </w:t>
            </w:r>
          </w:p>
        </w:tc>
        <w:tc>
          <w:tcPr>
            <w:tcW w:w="56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General Manager, Issuer Services</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ATTACHMENT 1</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ENBRIDGE INC.</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SHAREHOLDER RIGHTS PLAN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[Form of Rights Certificate]</w:t>
      </w:r>
    </w:p>
    <w:p>
      <w:pPr>
        <w:pStyle w:val="TextBody"/>
        <w:bidi w:val="0"/>
        <w:jc w:val="left"/>
        <w:rPr>
          <w:rFonts w:ascii="Times New Roman" w:hAnsi="Times New Roman"/>
          <w:color w:val="000000"/>
          <w:sz w:val="24"/>
        </w:rPr>
      </w:pPr>
      <w:r>
        <w:rPr>
          <w:rFonts w:ascii="Times New Roman" w:hAnsi="Times New Roman"/>
          <w:color w:val="000000"/>
          <w:sz w:val="24"/>
        </w:rPr>
        <w:t>Certificate No._______ Rights________</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THE RIGHTS ARE SUBJECT TO TERMINATION ON THE TERMS SET FORTH IN THE SHAREHOLDER RIGHTS PLAN AGREEMENT. UNDER CERTAIN CIRCUMSTANCES (SPECIFIED IN SUBSECTION 3.1(b) OF THE SHAREHOLDER RIGHTS PLAN AGREEMENT), RIGHTS BENEFICIALLY OWNED BY AN ACQUIRING PERSON OR CERTAIN RELATED PARTIES, OR TRANSFEREES OF AN ACQUIRING PERSON OR CERTAIN RELATED PARTIES, MAY BECOME VOID.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Rights Certificate</w:t>
      </w:r>
    </w:p>
    <w:p>
      <w:pPr>
        <w:pStyle w:val="TextBody"/>
        <w:bidi w:val="0"/>
        <w:spacing w:before="0" w:after="240"/>
        <w:ind w:left="0" w:right="0" w:firstLine="1440"/>
        <w:jc w:val="left"/>
        <w:rPr>
          <w:rFonts w:ascii="Times New Roman" w:hAnsi="Times New Roman"/>
          <w:sz w:val="20"/>
        </w:rPr>
      </w:pPr>
      <w:r>
        <w:rPr>
          <w:rFonts w:ascii="Times New Roman" w:hAnsi="Times New Roman"/>
          <w:color w:val="000000"/>
          <w:sz w:val="24"/>
        </w:rPr>
        <w:t>This certifies that , or registered assigns, is the registered holder of the number of Rights set forth above, each of which entitles the registered holder thereof, subject to the terms, provisions and conditions of the Shareholder Rights Plan Agreement, dated as of November 9, 1995, as the same may be amended or supplemented from time to time (the “</w:t>
      </w:r>
      <w:r>
        <w:rPr>
          <w:rFonts w:ascii="Times New Roman" w:hAnsi="Times New Roman"/>
          <w:b/>
          <w:color w:val="000000"/>
          <w:sz w:val="24"/>
        </w:rPr>
        <w:t>Shareholder Rights Agreement</w:t>
      </w:r>
      <w:r>
        <w:rPr>
          <w:rFonts w:ascii="Times New Roman" w:hAnsi="Times New Roman"/>
          <w:color w:val="000000"/>
          <w:sz w:val="20"/>
        </w:rPr>
        <w:t>”</w:t>
      </w:r>
      <w:r>
        <w:rPr>
          <w:rFonts w:ascii="Times New Roman" w:hAnsi="Times New Roman"/>
          <w:color w:val="000000"/>
          <w:sz w:val="24"/>
        </w:rPr>
        <w:t xml:space="preserve">), between Enbridge Inc., a corporation duly incorporated under the </w:t>
      </w:r>
      <w:r>
        <w:rPr>
          <w:rFonts w:ascii="Times New Roman" w:hAnsi="Times New Roman"/>
          <w:i/>
          <w:color w:val="000000"/>
          <w:sz w:val="24"/>
        </w:rPr>
        <w:t>Canada Business Corporations Act</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 and Computershare Trust Company of Canada, a trust company incorporated under the laws of Canada (the “</w:t>
      </w:r>
      <w:r>
        <w:rPr>
          <w:rFonts w:ascii="Times New Roman" w:hAnsi="Times New Roman"/>
          <w:b/>
          <w:color w:val="000000"/>
          <w:sz w:val="24"/>
        </w:rPr>
        <w:t>Rights Agent</w:t>
      </w:r>
      <w:r>
        <w:rPr>
          <w:rFonts w:ascii="Times New Roman" w:hAnsi="Times New Roman"/>
          <w:color w:val="000000"/>
          <w:sz w:val="20"/>
        </w:rPr>
        <w:t>”</w:t>
      </w:r>
      <w:r>
        <w:rPr>
          <w:rFonts w:ascii="Times New Roman" w:hAnsi="Times New Roman"/>
          <w:color w:val="000000"/>
          <w:sz w:val="24"/>
        </w:rPr>
        <w:t>) (which term shall include any successor Rights Agent under the Shareholder Rights Agreement), to purchase from the Corporation at any time after the Separation Time (as such term is defined in the Shareholder Rights Agreement) and prior to the Expiration Time (as such term is defined in the Shareholder Rights Agreement), one fully paid common share of the Corporation (a “</w:t>
      </w:r>
      <w:r>
        <w:rPr>
          <w:rFonts w:ascii="Times New Roman" w:hAnsi="Times New Roman"/>
          <w:b/>
          <w:color w:val="000000"/>
          <w:sz w:val="24"/>
        </w:rPr>
        <w:t>Common Share</w:t>
      </w:r>
      <w:r>
        <w:rPr>
          <w:rFonts w:ascii="Times New Roman" w:hAnsi="Times New Roman"/>
          <w:color w:val="000000"/>
          <w:sz w:val="20"/>
        </w:rPr>
        <w:t>”</w:t>
      </w:r>
      <w:r>
        <w:rPr>
          <w:rFonts w:ascii="Times New Roman" w:hAnsi="Times New Roman"/>
          <w:color w:val="000000"/>
          <w:sz w:val="24"/>
        </w:rPr>
        <w:t>) at the Exercise Price referred to below, upon presentation and surrender of this Rights Certificate with the Form of Election to Exercise (in the form provided hereinafter) duly executed and submitted to the Rights Agent at its principal office in any of the cities of Vancouver, Calgary, Toronto and Montreal. The Exercise Price shall initially be $● (Cdn.) per Right and shall be subject to adjustment in certain events as provided in the Shareholder Rights Agreement.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This Rights Certificate is subject to all of the terms and provisions of the Shareholder Rights Agreement, which terms and provisions are incorporated herein by reference and made a part hereof and to which Shareholder Rights Agreement reference is hereby made for a full description of the rights, limitations of rights, obligations, duties and immunities thereunder of the Rights Agent, the Corporation and the holders of the Rights Certificates. Copies of the Shareholder Rights Agreement are on file at the registered office of the Corporation.</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This Rights Certificate, with or without other Rights Certificates, upon surrender at any of the offices of the Rights Agent designated for such purpose, may be exchanged for another Rights Certificate or Rights Certificates of like tenor and date evidencing an aggregate number of Rights equal to the aggregate number of Rights evidenced by the Rights Certificate or Rights Certificates surrendered. If this Rights Certificate shall be exercised in part, the registered holder shall be entitled to receive, upon surrender hereof, another Rights Certificate or Rights Certificates for the number of whole Rights not exercised.</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No holder of this Rights Certificate, as such, shall be entitled to vote or receive dividends or be deemed for any purpose the holder of Common Shares or of any other securities which may at any time be issuable upon the exercise hereof, nor shall anything contained in the Shareholder Rights Agreement or herein be construed to confer upon the holder hereof, as such, any of the Rights of a shareholder of the Corporation or any right to vote for the election of directors or upon any matter submitted to shareholders at any meeting thereof, or to give or withhold consent to any corporate action, or to receive notice of meetings or other actions affecting shareholders (except as provided in the Shareholder Rights Agreement), or to receive dividends or subscription rights, or otherwise, until the Rights evidenced by this Rights Certificate shall have been exercised as provided in the Shareholder Rights Agreement.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This Rights Certificate shall not be valid or obligatory for any purpose until it shall have been countersigned by the Rights Agent.</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WITNESS the facsimile signature of the proper officers of the Corporation and its corporate seal.</w:t>
      </w:r>
    </w:p>
    <w:p>
      <w:pPr>
        <w:pStyle w:val="TextBody"/>
        <w:bidi w:val="0"/>
        <w:spacing w:before="0" w:after="24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p>
    <w:tbl>
      <w:tblPr>
        <w:tblW w:w="6326" w:type="dxa"/>
        <w:jc w:val="left"/>
        <w:tblInd w:w="0" w:type="dxa"/>
        <w:tblLayout w:type="fixed"/>
        <w:tblCellMar>
          <w:top w:w="28" w:type="dxa"/>
          <w:left w:w="28" w:type="dxa"/>
          <w:bottom w:w="28" w:type="dxa"/>
          <w:right w:w="28" w:type="dxa"/>
        </w:tblCellMar>
      </w:tblPr>
      <w:tblGrid>
        <w:gridCol w:w="1094"/>
        <w:gridCol w:w="5041"/>
        <w:gridCol w:w="191"/>
      </w:tblGrid>
      <w:tr>
        <w:trPr/>
        <w:tc>
          <w:tcPr>
            <w:tcW w:w="1094" w:type="dxa"/>
            <w:tcBorders/>
            <w:vAlign w:val="center"/>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ENBRIDGE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4" w:type="dxa"/>
            <w:tcBorders/>
            <w:tcMar>
              <w:top w:w="0" w:type="dxa"/>
              <w:left w:w="0" w:type="dxa"/>
              <w:bottom w:w="0" w:type="dxa"/>
              <w:right w:w="0" w:type="dxa"/>
            </w:tcMar>
            <w:vAlign w:val="center"/>
          </w:tcPr>
          <w:p>
            <w:pPr>
              <w:pStyle w:val="TableContents"/>
              <w:bidi w:val="0"/>
              <w:spacing w:before="0" w:after="283"/>
              <w:jc w:val="left"/>
              <w:rPr/>
            </w:pPr>
            <w:r>
              <w:rPr/>
              <w:t> </w:t>
            </w:r>
          </w:p>
        </w:tc>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0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94" w:type="dxa"/>
            <w:tcBorders/>
            <w:tcMar>
              <w:top w:w="0" w:type="dxa"/>
              <w:left w:w="0" w:type="dxa"/>
              <w:bottom w:w="0" w:type="dxa"/>
              <w:right w:w="0" w:type="dxa"/>
            </w:tcMar>
            <w:vAlign w:val="center"/>
          </w:tcPr>
          <w:p>
            <w:pPr>
              <w:pStyle w:val="TableContents"/>
              <w:bidi w:val="0"/>
              <w:spacing w:before="0" w:after="283"/>
              <w:jc w:val="left"/>
              <w:rPr/>
            </w:pPr>
            <w:r>
              <w:rPr/>
              <w:t> </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Authorized Signatory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4" w:type="dxa"/>
            <w:tcBorders/>
            <w:tcMar>
              <w:top w:w="0" w:type="dxa"/>
              <w:left w:w="0" w:type="dxa"/>
              <w:bottom w:w="0" w:type="dxa"/>
              <w:right w:w="0" w:type="dxa"/>
            </w:tcMar>
            <w:vAlign w:val="center"/>
          </w:tcPr>
          <w:p>
            <w:pPr>
              <w:pStyle w:val="TableContents"/>
              <w:bidi w:val="0"/>
              <w:spacing w:before="0" w:after="283"/>
              <w:jc w:val="left"/>
              <w:rPr/>
            </w:pPr>
            <w:r>
              <w:rPr/>
              <w:t> </w:t>
            </w:r>
          </w:p>
        </w:tc>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4" w:type="dxa"/>
            <w:tcBorders/>
            <w:tcMar>
              <w:top w:w="0" w:type="dxa"/>
              <w:left w:w="0" w:type="dxa"/>
              <w:bottom w:w="0" w:type="dxa"/>
              <w:right w:w="0" w:type="dxa"/>
            </w:tcMar>
            <w:vAlign w:val="center"/>
          </w:tcPr>
          <w:p>
            <w:pPr>
              <w:pStyle w:val="TableContents"/>
              <w:bidi w:val="0"/>
              <w:spacing w:before="0" w:after="283"/>
              <w:jc w:val="left"/>
              <w:rPr/>
            </w:pPr>
            <w:r>
              <w:rPr/>
              <w:t> </w:t>
            </w:r>
          </w:p>
        </w:tc>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Countersigned: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4" w:type="dxa"/>
            <w:tcBorders/>
            <w:tcMar>
              <w:top w:w="0" w:type="dxa"/>
              <w:left w:w="0" w:type="dxa"/>
              <w:bottom w:w="0" w:type="dxa"/>
              <w:right w:w="0" w:type="dxa"/>
            </w:tcMar>
            <w:vAlign w:val="center"/>
          </w:tcPr>
          <w:p>
            <w:pPr>
              <w:pStyle w:val="TableContents"/>
              <w:bidi w:val="0"/>
              <w:spacing w:before="0" w:after="283"/>
              <w:jc w:val="left"/>
              <w:rPr/>
            </w:pPr>
            <w:r>
              <w:rPr/>
              <w:t> </w:t>
            </w:r>
          </w:p>
        </w:tc>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COMPUTERSHARE TRUST COMPANY OF CANADA</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4" w:type="dxa"/>
            <w:tcBorders/>
            <w:tcMar>
              <w:top w:w="0" w:type="dxa"/>
              <w:left w:w="0" w:type="dxa"/>
              <w:bottom w:w="0" w:type="dxa"/>
              <w:right w:w="0" w:type="dxa"/>
            </w:tcMar>
            <w:vAlign w:val="center"/>
          </w:tcPr>
          <w:p>
            <w:pPr>
              <w:pStyle w:val="TableContents"/>
              <w:bidi w:val="0"/>
              <w:spacing w:before="0" w:after="283"/>
              <w:jc w:val="left"/>
              <w:rPr/>
            </w:pPr>
            <w:r>
              <w:rPr/>
              <w:t> </w:t>
            </w:r>
          </w:p>
        </w:tc>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0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94" w:type="dxa"/>
            <w:tcBorders/>
            <w:tcMar>
              <w:top w:w="0" w:type="dxa"/>
              <w:left w:w="0" w:type="dxa"/>
              <w:bottom w:w="0" w:type="dxa"/>
              <w:right w:w="0" w:type="dxa"/>
            </w:tcMar>
            <w:vAlign w:val="center"/>
          </w:tcPr>
          <w:p>
            <w:pPr>
              <w:pStyle w:val="TableContents"/>
              <w:bidi w:val="0"/>
              <w:spacing w:before="0" w:after="283"/>
              <w:jc w:val="left"/>
              <w:rPr/>
            </w:pPr>
            <w:r>
              <w:rPr/>
              <w:t> </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Authorized Signature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FORM OF ASSIGNMENT</w:t>
      </w:r>
    </w:p>
    <w:p>
      <w:pPr>
        <w:pStyle w:val="TextBody"/>
        <w:bidi w:val="0"/>
        <w:jc w:val="left"/>
        <w:rPr>
          <w:rFonts w:ascii="Times New Roman" w:hAnsi="Times New Roman"/>
          <w:color w:val="000000"/>
          <w:sz w:val="24"/>
        </w:rPr>
      </w:pPr>
      <w:r>
        <w:rPr>
          <w:rFonts w:ascii="Times New Roman" w:hAnsi="Times New Roman"/>
          <w:color w:val="000000"/>
          <w:sz w:val="24"/>
        </w:rPr>
        <w:t xml:space="preserve">(To be executed by the registered holder if such holder desires to transfer the Rights Certificate.) FOR VALUE RECEIVED hereby sells, assigns and transfers unto </w:t>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(Please print name and address of transferee.)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Rights represented by this Rights Certificate, together with all right, title and interest therein, and does hereby irrevocably constitute and appoint , as attorney, to transfer the within Rights on the books of the Corporation, with full power of substitution.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Dated: ______________________________________</w:t>
      </w:r>
    </w:p>
    <w:tbl>
      <w:tblPr>
        <w:tblW w:w="10205" w:type="dxa"/>
        <w:jc w:val="left"/>
        <w:tblInd w:w="0" w:type="dxa"/>
        <w:tblLayout w:type="fixed"/>
        <w:tblCellMar>
          <w:top w:w="28" w:type="dxa"/>
          <w:left w:w="28" w:type="dxa"/>
          <w:bottom w:w="28" w:type="dxa"/>
          <w:right w:w="28" w:type="dxa"/>
        </w:tblCellMar>
      </w:tblPr>
      <w:tblGrid>
        <w:gridCol w:w="1717"/>
        <w:gridCol w:w="8488"/>
      </w:tblGrid>
      <w:tr>
        <w:trPr/>
        <w:tc>
          <w:tcPr>
            <w:tcW w:w="1717" w:type="dxa"/>
            <w:tcBorders/>
            <w:vAlign w:val="center"/>
          </w:tcPr>
          <w:p>
            <w:pPr>
              <w:pStyle w:val="TableContents"/>
              <w:bidi w:val="0"/>
              <w:spacing w:before="0" w:after="283"/>
              <w:jc w:val="left"/>
              <w:rPr>
                <w:sz w:val="4"/>
                <w:szCs w:val="4"/>
              </w:rPr>
            </w:pPr>
            <w:r>
              <w:rPr>
                <w:sz w:val="4"/>
                <w:szCs w:val="4"/>
              </w:rPr>
            </w:r>
          </w:p>
        </w:tc>
        <w:tc>
          <w:tcPr>
            <w:tcW w:w="8488" w:type="dxa"/>
            <w:tcBorders/>
            <w:vAlign w:val="center"/>
          </w:tcPr>
          <w:p>
            <w:pPr>
              <w:pStyle w:val="TableContents"/>
              <w:bidi w:val="0"/>
              <w:spacing w:before="0" w:after="283"/>
              <w:jc w:val="left"/>
              <w:rPr>
                <w:sz w:val="4"/>
                <w:szCs w:val="4"/>
              </w:rPr>
            </w:pPr>
            <w:r>
              <w:rPr>
                <w:sz w:val="4"/>
                <w:szCs w:val="4"/>
              </w:rPr>
            </w:r>
          </w:p>
        </w:tc>
      </w:tr>
      <w:tr>
        <w:trPr/>
        <w:tc>
          <w:tcPr>
            <w:tcW w:w="17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 Guaranteed:</w:t>
            </w:r>
          </w:p>
        </w:tc>
        <w:tc>
          <w:tcPr>
            <w:tcW w:w="84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r>
      <w:tr>
        <w:trPr/>
        <w:tc>
          <w:tcPr>
            <w:tcW w:w="1717" w:type="dxa"/>
            <w:tcBorders/>
            <w:tcMar>
              <w:top w:w="0" w:type="dxa"/>
              <w:left w:w="0" w:type="dxa"/>
              <w:bottom w:w="0" w:type="dxa"/>
              <w:right w:w="0" w:type="dxa"/>
            </w:tcMar>
            <w:vAlign w:val="center"/>
          </w:tcPr>
          <w:p>
            <w:pPr>
              <w:pStyle w:val="TableContents"/>
              <w:bidi w:val="0"/>
              <w:spacing w:before="0" w:after="283"/>
              <w:jc w:val="left"/>
              <w:rPr/>
            </w:pPr>
            <w:r>
              <w:rPr/>
              <w:t> </w:t>
            </w:r>
          </w:p>
        </w:tc>
        <w:tc>
          <w:tcPr>
            <w:tcW w:w="848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(Signature must correspond to name as written upon the face of this Rights Certificate in every particular, without alteration or enlargement or any change whatsoever.)</w:t>
            </w:r>
          </w:p>
          <w:p>
            <w:pPr>
              <w:pStyle w:val="TableContents"/>
              <w:bidi w:val="0"/>
              <w:spacing w:before="0" w:after="283"/>
              <w:jc w:val="left"/>
              <w:rPr/>
            </w:pPr>
            <w:r>
              <w:rPr/>
              <w:t> </w:t>
            </w:r>
          </w:p>
        </w:tc>
      </w:tr>
    </w:tbl>
    <w:p>
      <w:pPr>
        <w:pStyle w:val="TextBody"/>
        <w:bidi w:val="0"/>
        <w:spacing w:before="0" w:after="240"/>
        <w:jc w:val="left"/>
        <w:rPr>
          <w:rFonts w:ascii="Times New Roman" w:hAnsi="Times New Roman"/>
          <w:color w:val="000000"/>
          <w:sz w:val="24"/>
        </w:rPr>
      </w:pPr>
      <w:r>
        <w:rPr>
          <w:rFonts w:ascii="Times New Roman" w:hAnsi="Times New Roman"/>
          <w:color w:val="000000"/>
          <w:sz w:val="24"/>
        </w:rPr>
        <w:t>Signature must be guaranteed by a major Schedule 1 Canadian chartered bank, a member of a recognized stock exchange or a member of a recognized Medallion Guarantee Program.</w:t>
      </w:r>
    </w:p>
    <w:p>
      <w:pPr>
        <w:pStyle w:val="TextBody"/>
        <w:pBdr>
          <w:bottom w:val="dotted" w:sz="4" w:space="1" w:color="000000"/>
        </w:pBdr>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4"/>
        </w:rPr>
        <w:br/>
      </w:r>
      <w:r>
        <w:rPr>
          <w:rFonts w:ascii="Times New Roman" w:hAnsi="Times New Roman"/>
          <w:b/>
          <w:color w:val="000000"/>
          <w:sz w:val="24"/>
        </w:rPr>
        <w:t>CERTIFICATE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(To be completed if true.)</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undersigned party transferring Rights hereunder, hereby represents, for the benefit of all holders of Rights and Common Shares, that the Rights evidenced by this Rights Certificate are not, and, to the knowledge of the undersigned, have never been, Beneficially Owned by an Acquiring Person or an Affiliate or Associate thereof or a Person acting jointly or in concert with an Acquiring Person or an Affiliate or Associate thereof. Capitalized terms shall have the meaning ascribed thereto in the Shareholder Rights Agreement.</w:t>
      </w:r>
    </w:p>
    <w:tbl>
      <w:tblPr>
        <w:tblW w:w="1212" w:type="dxa"/>
        <w:jc w:val="left"/>
        <w:tblInd w:w="0" w:type="dxa"/>
        <w:tblLayout w:type="fixed"/>
        <w:tblCellMar>
          <w:top w:w="28" w:type="dxa"/>
          <w:left w:w="28" w:type="dxa"/>
          <w:bottom w:w="28" w:type="dxa"/>
          <w:right w:w="28" w:type="dxa"/>
        </w:tblCellMar>
      </w:tblPr>
      <w:tblGrid>
        <w:gridCol w:w="161"/>
        <w:gridCol w:w="105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r>
    </w:tbl>
    <w:p>
      <w:pPr>
        <w:pStyle w:val="TextBody"/>
        <w:pBdr>
          <w:bottom w:val="dotted" w:sz="4"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4"/>
        </w:rPr>
        <w:t>(To be attached to each Rights Certificate.)</w:t>
        <w:br/>
      </w:r>
      <w:r>
        <w:rPr>
          <w:rFonts w:ascii="Times New Roman" w:hAnsi="Times New Roman"/>
          <w:b/>
          <w:color w:val="000000"/>
          <w:sz w:val="24"/>
        </w:rPr>
        <w:t>FORM OF ELECTION TO EXERCISE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be exercised by the registered holder if such holder desires to exercise the Rights Certificate.)</w:t>
      </w:r>
    </w:p>
    <w:p>
      <w:pPr>
        <w:pStyle w:val="TextBody"/>
        <w:bidi w:val="0"/>
        <w:spacing w:before="0" w:after="200"/>
        <w:jc w:val="left"/>
        <w:rPr>
          <w:rFonts w:ascii="Times New Roman" w:hAnsi="Times New Roman"/>
          <w:sz w:val="20"/>
        </w:rPr>
      </w:pPr>
      <w:r>
        <w:rPr>
          <w:rFonts w:ascii="Times New Roman" w:hAnsi="Times New Roman"/>
          <w:color w:val="000000"/>
          <w:sz w:val="24"/>
        </w:rPr>
        <w:t>TO: ______________</w:t>
      </w:r>
      <w:r>
        <w:rPr>
          <w:rFonts w:ascii="Times New Roman" w:hAnsi="Times New Roman"/>
          <w:color w:val="000000"/>
          <w:sz w:val="20"/>
        </w:rPr>
        <w:t xml:space="preserve"> </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undersigned hereby irrevocably elects to exercise whole Rights represented by the attached Rights Certificate to purchase the Common Shares or other securities, if applicable, issuable upon the exercise of such Rights and requests that certificates for such securities be issued in the name of:</w:t>
      </w:r>
    </w:p>
    <w:p>
      <w:pPr>
        <w:pStyle w:val="TextBody"/>
        <w:bidi w:val="0"/>
        <w:spacing w:before="0" w:after="200"/>
        <w:jc w:val="left"/>
        <w:rPr>
          <w:rFonts w:ascii="Times New Roman" w:hAnsi="Times New Roman"/>
          <w:sz w:val="20"/>
        </w:rPr>
      </w:pPr>
      <w:r>
        <w:rPr>
          <w:rFonts w:ascii="Times New Roman" w:hAnsi="Times New Roman"/>
          <w:color w:val="000000"/>
          <w:sz w:val="24"/>
          <w:u w:val="single"/>
        </w:rPr>
        <w:t>_____________________________________________________</w:t>
        <w:br/>
      </w:r>
      <w:r>
        <w:rPr>
          <w:rFonts w:ascii="Times New Roman" w:hAnsi="Times New Roman"/>
          <w:color w:val="000000"/>
          <w:sz w:val="24"/>
        </w:rPr>
        <w:t>(Name)</w:t>
      </w:r>
    </w:p>
    <w:p>
      <w:pPr>
        <w:pStyle w:val="TextBody"/>
        <w:bidi w:val="0"/>
        <w:spacing w:before="0" w:after="200"/>
        <w:jc w:val="left"/>
        <w:rPr>
          <w:rFonts w:ascii="Times New Roman" w:hAnsi="Times New Roman"/>
          <w:sz w:val="20"/>
        </w:rPr>
      </w:pPr>
      <w:r>
        <w:rPr>
          <w:rFonts w:ascii="Times New Roman" w:hAnsi="Times New Roman"/>
          <w:color w:val="000000"/>
          <w:sz w:val="24"/>
          <w:u w:val="single"/>
        </w:rPr>
        <w:t>_____________________________________________________</w:t>
        <w:br/>
      </w:r>
      <w:r>
        <w:rPr>
          <w:rFonts w:ascii="Times New Roman" w:hAnsi="Times New Roman"/>
          <w:color w:val="000000"/>
          <w:sz w:val="24"/>
        </w:rPr>
        <w:t>(Address)</w:t>
      </w:r>
    </w:p>
    <w:p>
      <w:pPr>
        <w:pStyle w:val="TextBody"/>
        <w:bidi w:val="0"/>
        <w:spacing w:before="0" w:after="200"/>
        <w:jc w:val="left"/>
        <w:rPr>
          <w:rFonts w:ascii="Times New Roman" w:hAnsi="Times New Roman"/>
          <w:sz w:val="20"/>
        </w:rPr>
      </w:pPr>
      <w:r>
        <w:rPr>
          <w:rFonts w:ascii="Times New Roman" w:hAnsi="Times New Roman"/>
          <w:color w:val="000000"/>
          <w:sz w:val="24"/>
          <w:u w:val="single"/>
        </w:rPr>
        <w:t>_____________________________________________________</w:t>
        <w:br/>
      </w:r>
      <w:r>
        <w:rPr>
          <w:rFonts w:ascii="Times New Roman" w:hAnsi="Times New Roman"/>
          <w:color w:val="000000"/>
          <w:sz w:val="24"/>
        </w:rPr>
        <w:t>(City and Province)</w:t>
      </w:r>
    </w:p>
    <w:p>
      <w:pPr>
        <w:pStyle w:val="TextBody"/>
        <w:bidi w:val="0"/>
        <w:spacing w:before="0" w:after="200"/>
        <w:jc w:val="left"/>
        <w:rPr>
          <w:rFonts w:ascii="Times New Roman" w:hAnsi="Times New Roman"/>
          <w:sz w:val="20"/>
        </w:rPr>
      </w:pPr>
      <w:r>
        <w:rPr>
          <w:rFonts w:ascii="Times New Roman" w:hAnsi="Times New Roman"/>
          <w:color w:val="000000"/>
          <w:sz w:val="24"/>
          <w:u w:val="single"/>
        </w:rPr>
        <w:t>_____________________________________________________</w:t>
        <w:br/>
      </w:r>
      <w:r>
        <w:rPr>
          <w:rFonts w:ascii="Times New Roman" w:hAnsi="Times New Roman"/>
          <w:color w:val="000000"/>
          <w:sz w:val="24"/>
        </w:rPr>
        <w:t>Social Insurance Number or other taxpayer identification number.</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If such number of Rights shall not be all the Rights evidenced by this Rights Certificate, a new Rights Certificate for the balance of such Rights shall be registered in the name of and delivered to:</w:t>
      </w:r>
    </w:p>
    <w:p>
      <w:pPr>
        <w:pStyle w:val="TextBody"/>
        <w:bidi w:val="0"/>
        <w:spacing w:before="0" w:after="200"/>
        <w:jc w:val="left"/>
        <w:rPr>
          <w:rFonts w:ascii="Times New Roman" w:hAnsi="Times New Roman"/>
          <w:sz w:val="20"/>
        </w:rPr>
      </w:pPr>
      <w:r>
        <w:rPr>
          <w:rFonts w:ascii="Times New Roman" w:hAnsi="Times New Roman"/>
          <w:color w:val="000000"/>
          <w:sz w:val="24"/>
          <w:u w:val="single"/>
        </w:rPr>
        <w:t>_____________________________________________________</w:t>
        <w:br/>
      </w:r>
      <w:r>
        <w:rPr>
          <w:rFonts w:ascii="Times New Roman" w:hAnsi="Times New Roman"/>
          <w:color w:val="000000"/>
          <w:sz w:val="24"/>
        </w:rPr>
        <w:t>(Name)</w:t>
      </w:r>
    </w:p>
    <w:p>
      <w:pPr>
        <w:pStyle w:val="TextBody"/>
        <w:bidi w:val="0"/>
        <w:spacing w:before="0" w:after="200"/>
        <w:jc w:val="left"/>
        <w:rPr>
          <w:rFonts w:ascii="Times New Roman" w:hAnsi="Times New Roman"/>
          <w:sz w:val="20"/>
        </w:rPr>
      </w:pPr>
      <w:r>
        <w:rPr>
          <w:rFonts w:ascii="Times New Roman" w:hAnsi="Times New Roman"/>
          <w:color w:val="000000"/>
          <w:sz w:val="24"/>
          <w:u w:val="single"/>
        </w:rPr>
        <w:t>_____________________________________________________</w:t>
        <w:br/>
      </w:r>
      <w:r>
        <w:rPr>
          <w:rFonts w:ascii="Times New Roman" w:hAnsi="Times New Roman"/>
          <w:color w:val="000000"/>
          <w:sz w:val="24"/>
        </w:rPr>
        <w:t>(Address)</w:t>
      </w:r>
    </w:p>
    <w:p>
      <w:pPr>
        <w:pStyle w:val="TextBody"/>
        <w:bidi w:val="0"/>
        <w:spacing w:before="0" w:after="200"/>
        <w:jc w:val="left"/>
        <w:rPr>
          <w:rFonts w:ascii="Times New Roman" w:hAnsi="Times New Roman"/>
          <w:sz w:val="20"/>
        </w:rPr>
      </w:pPr>
      <w:r>
        <w:rPr>
          <w:rFonts w:ascii="Times New Roman" w:hAnsi="Times New Roman"/>
          <w:color w:val="000000"/>
          <w:sz w:val="24"/>
          <w:u w:val="single"/>
        </w:rPr>
        <w:t>_____________________________________________________</w:t>
        <w:br/>
      </w:r>
      <w:r>
        <w:rPr>
          <w:rFonts w:ascii="Times New Roman" w:hAnsi="Times New Roman"/>
          <w:color w:val="000000"/>
          <w:sz w:val="24"/>
        </w:rPr>
        <w:t>(City and Province)</w:t>
      </w:r>
    </w:p>
    <w:p>
      <w:pPr>
        <w:pStyle w:val="TextBody"/>
        <w:bidi w:val="0"/>
        <w:spacing w:before="0" w:after="200"/>
        <w:jc w:val="left"/>
        <w:rPr>
          <w:rFonts w:ascii="Times New Roman" w:hAnsi="Times New Roman"/>
          <w:sz w:val="20"/>
        </w:rPr>
      </w:pPr>
      <w:r>
        <w:rPr>
          <w:rFonts w:ascii="Times New Roman" w:hAnsi="Times New Roman"/>
          <w:color w:val="000000"/>
          <w:sz w:val="24"/>
          <w:u w:val="single"/>
        </w:rPr>
        <w:t>_____________________________________________________</w:t>
        <w:br/>
      </w:r>
      <w:r>
        <w:rPr>
          <w:rFonts w:ascii="Times New Roman" w:hAnsi="Times New Roman"/>
          <w:color w:val="000000"/>
          <w:sz w:val="24"/>
        </w:rPr>
        <w:t>Social Insurance Number or other taxpayer identification number.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Dated:________________________________________________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1717"/>
        <w:gridCol w:w="8488"/>
      </w:tblGrid>
      <w:tr>
        <w:trPr/>
        <w:tc>
          <w:tcPr>
            <w:tcW w:w="1717" w:type="dxa"/>
            <w:tcBorders/>
            <w:vAlign w:val="center"/>
          </w:tcPr>
          <w:p>
            <w:pPr>
              <w:pStyle w:val="TableContents"/>
              <w:bidi w:val="0"/>
              <w:spacing w:before="0" w:after="283"/>
              <w:jc w:val="left"/>
              <w:rPr>
                <w:sz w:val="4"/>
                <w:szCs w:val="4"/>
              </w:rPr>
            </w:pPr>
            <w:r>
              <w:rPr>
                <w:sz w:val="4"/>
                <w:szCs w:val="4"/>
              </w:rPr>
            </w:r>
          </w:p>
        </w:tc>
        <w:tc>
          <w:tcPr>
            <w:tcW w:w="8488" w:type="dxa"/>
            <w:tcBorders/>
            <w:vAlign w:val="center"/>
          </w:tcPr>
          <w:p>
            <w:pPr>
              <w:pStyle w:val="TableContents"/>
              <w:bidi w:val="0"/>
              <w:spacing w:before="0" w:after="283"/>
              <w:jc w:val="left"/>
              <w:rPr>
                <w:sz w:val="4"/>
                <w:szCs w:val="4"/>
              </w:rPr>
            </w:pPr>
            <w:r>
              <w:rPr>
                <w:sz w:val="4"/>
                <w:szCs w:val="4"/>
              </w:rPr>
            </w:r>
          </w:p>
        </w:tc>
      </w:tr>
      <w:tr>
        <w:trPr/>
        <w:tc>
          <w:tcPr>
            <w:tcW w:w="17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 Guaranteed:</w:t>
            </w:r>
          </w:p>
        </w:tc>
        <w:tc>
          <w:tcPr>
            <w:tcW w:w="84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r>
      <w:tr>
        <w:trPr/>
        <w:tc>
          <w:tcPr>
            <w:tcW w:w="1717" w:type="dxa"/>
            <w:tcBorders/>
            <w:tcMar>
              <w:top w:w="0" w:type="dxa"/>
              <w:left w:w="0" w:type="dxa"/>
              <w:bottom w:w="0" w:type="dxa"/>
              <w:right w:w="0" w:type="dxa"/>
            </w:tcMar>
            <w:vAlign w:val="center"/>
          </w:tcPr>
          <w:p>
            <w:pPr>
              <w:pStyle w:val="TableContents"/>
              <w:bidi w:val="0"/>
              <w:spacing w:before="0" w:after="283"/>
              <w:jc w:val="left"/>
              <w:rPr/>
            </w:pPr>
            <w:r>
              <w:rPr/>
              <w:t> </w:t>
            </w:r>
          </w:p>
        </w:tc>
        <w:tc>
          <w:tcPr>
            <w:tcW w:w="84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 must correspond to name as written upon the face of this Rights Certificate in every particular, without alteration or enlargement or any change whatsoever.)</w:t>
            </w:r>
          </w:p>
        </w:tc>
      </w:tr>
    </w:tbl>
    <w:p>
      <w:pPr>
        <w:pStyle w:val="TextBody"/>
        <w:pBdr>
          <w:bottom w:val="dotted" w:sz="4" w:space="1" w:color="000000"/>
        </w:pBdr>
        <w:bidi w:val="0"/>
        <w:jc w:val="left"/>
        <w:rPr>
          <w:rFonts w:ascii="Times New Roman" w:hAnsi="Times New Roman"/>
          <w:color w:val="000000"/>
          <w:sz w:val="24"/>
        </w:rPr>
      </w:pPr>
      <w:r>
        <w:rPr>
          <w:rFonts w:ascii="Times New Roman" w:hAnsi="Times New Roman"/>
          <w:color w:val="000000"/>
          <w:sz w:val="24"/>
        </w:rPr>
        <w:t>Signature must be guaranteed by a major Schedule 1 Canadian chartered bank, a member of a recognized stock exchange or a member of a recognized Medallion Guarantee Program.</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CERTIFICATE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(To be completed if true.)</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The undersigned party exercising Rights hereunder, hereby represents, for the benefit of all holders of Rights and Common Shares, that the Rights evidenced by this Rights Certificate are not, and, to the knowledge of the undersigned, have never been, Beneficially Owned by an Acquiring Person or an Affiliate or Associate thereof or a Person acting jointly or in concert with an Acquiring Person or an Affiliate or Associate thereof. Capitalized terms shall have the meaning ascribed thereto in the Shareholder Rights Agreement.</w:t>
      </w:r>
    </w:p>
    <w:tbl>
      <w:tblPr>
        <w:tblW w:w="1212" w:type="dxa"/>
        <w:jc w:val="left"/>
        <w:tblInd w:w="0" w:type="dxa"/>
        <w:tblLayout w:type="fixed"/>
        <w:tblCellMar>
          <w:top w:w="28" w:type="dxa"/>
          <w:left w:w="28" w:type="dxa"/>
          <w:bottom w:w="28" w:type="dxa"/>
          <w:right w:w="28" w:type="dxa"/>
        </w:tblCellMar>
      </w:tblPr>
      <w:tblGrid>
        <w:gridCol w:w="161"/>
        <w:gridCol w:w="105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r>
    </w:tbl>
    <w:p>
      <w:pPr>
        <w:pStyle w:val="TextBody"/>
        <w:pBdr>
          <w:bottom w:val="dotted" w:sz="4" w:space="1" w:color="000000"/>
        </w:pBdr>
        <w:bidi w:val="0"/>
        <w:jc w:val="left"/>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(To be attached to each Rights Certificate.)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NOTICE</w:t>
      </w:r>
    </w:p>
    <w:p>
      <w:pPr>
        <w:pStyle w:val="TextBody"/>
        <w:bidi w:val="0"/>
        <w:spacing w:before="0" w:after="240"/>
        <w:ind w:left="0" w:right="0" w:firstLine="1440"/>
        <w:jc w:val="left"/>
        <w:rPr>
          <w:rFonts w:ascii="Times New Roman" w:hAnsi="Times New Roman"/>
          <w:color w:val="000000"/>
          <w:sz w:val="24"/>
        </w:rPr>
      </w:pPr>
      <w:r>
        <w:rPr>
          <w:rFonts w:ascii="Times New Roman" w:hAnsi="Times New Roman"/>
          <w:color w:val="000000"/>
          <w:sz w:val="24"/>
        </w:rPr>
        <w:t>In the event the certification set forth above in the Forms of Assignment and Election is not completed, the Corporation will deem the Beneficial Owner of the Rights evidenced by this Rights Certificate to be an Acquiring Person or an Affiliate or Associate thereof. No Rights Certificates shall be issued in exchange for a Rights Certificate owned or deemed to have been owned by an Acquiring Person or an Affiliate or Associate thereof, or by a Person acting jointly or in concert with an Acquiring Person or an Affiliate or Associate thereof.</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22519</Words>
  <Characters>115189</Characters>
  <CharactersWithSpaces>137375</CharactersWithSpaces>
  <Paragraphs>1380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