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U.S. Securities and Exchange Commission</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F-X</w:t>
      </w:r>
    </w:p>
    <w:p>
      <w:pPr>
        <w:spacing w:after="0" w:line="40" w:lineRule="exact"/>
        <w:rPr>
          <w:sz w:val="24"/>
          <w:szCs w:val="24"/>
          <w:color w:val="auto"/>
        </w:rPr>
      </w:pPr>
    </w:p>
    <w:p>
      <w:pPr>
        <w:jc w:val="right"/>
        <w:ind w:right="1219"/>
        <w:spacing w:after="0"/>
        <w:rPr>
          <w:sz w:val="20"/>
          <w:szCs w:val="20"/>
          <w:color w:val="auto"/>
        </w:rPr>
      </w:pPr>
      <w:r>
        <w:rPr>
          <w:rFonts w:ascii="Times New Roman" w:cs="Times New Roman" w:eastAsia="Times New Roman" w:hAnsi="Times New Roman"/>
          <w:sz w:val="18"/>
          <w:szCs w:val="18"/>
          <w:b w:val="1"/>
          <w:bCs w:val="1"/>
          <w:color w:val="auto"/>
        </w:rPr>
        <w:t>APPOINTMENT OF AGENT FOR SERVICE OF PROCESS AND UNDERTAKING</w:t>
      </w:r>
    </w:p>
    <w:p>
      <w:pPr>
        <w:spacing w:after="0" w:line="115"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36"/>
          <w:szCs w:val="36"/>
          <w:color w:val="010000"/>
          <w:vertAlign w:val="superscript"/>
        </w:rPr>
      </w:pPr>
      <w:r>
        <w:rPr>
          <w:rFonts w:ascii="Times New Roman" w:cs="Times New Roman" w:eastAsia="Times New Roman" w:hAnsi="Times New Roman"/>
          <w:sz w:val="18"/>
          <w:szCs w:val="18"/>
          <w:color w:val="auto"/>
        </w:rPr>
        <w:t xml:space="preserve">Name of issuer or person filing (“Filer”): </w:t>
      </w:r>
      <w:r>
        <w:rPr>
          <w:rFonts w:ascii="Times New Roman" w:cs="Times New Roman" w:eastAsia="Times New Roman" w:hAnsi="Times New Roman"/>
          <w:sz w:val="25"/>
          <w:szCs w:val="25"/>
          <w:b w:val="1"/>
          <w:bCs w:val="1"/>
          <w:color w:val="auto"/>
        </w:rPr>
        <w:t>Enbridge Inc.</w:t>
      </w:r>
    </w:p>
    <w:p>
      <w:pPr>
        <w:spacing w:after="0" w:line="189" w:lineRule="exact"/>
        <w:rPr>
          <w:rFonts w:ascii="Times New Roman" w:cs="Times New Roman" w:eastAsia="Times New Roman" w:hAnsi="Times New Roman"/>
          <w:sz w:val="36"/>
          <w:szCs w:val="36"/>
          <w:color w:val="010000"/>
          <w:vertAlign w:val="superscript"/>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is (check one):</w:t>
      </w:r>
    </w:p>
    <w:p>
      <w:pPr>
        <w:spacing w:after="0" w:line="184" w:lineRule="exact"/>
        <w:rPr>
          <w:rFonts w:ascii="Times New Roman" w:cs="Times New Roman" w:eastAsia="Times New Roman" w:hAnsi="Times New Roman"/>
          <w:sz w:val="18"/>
          <w:szCs w:val="18"/>
          <w:color w:val="010000"/>
        </w:rPr>
      </w:pPr>
    </w:p>
    <w:p>
      <w:pPr>
        <w:ind w:left="660"/>
        <w:spacing w:after="0" w:line="207" w:lineRule="exact"/>
        <w:rPr>
          <w:rFonts w:ascii="Times New Roman" w:cs="Times New Roman" w:eastAsia="Times New Roman" w:hAnsi="Times New Roman"/>
          <w:sz w:val="18"/>
          <w:szCs w:val="18"/>
          <w:color w:val="010000"/>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original filing for the Filer.</w:t>
      </w:r>
    </w:p>
    <w:p>
      <w:pPr>
        <w:spacing w:after="0" w:line="225" w:lineRule="exact"/>
        <w:rPr>
          <w:sz w:val="24"/>
          <w:szCs w:val="24"/>
          <w:color w:val="auto"/>
        </w:rPr>
      </w:pPr>
    </w:p>
    <w:p>
      <w:pPr>
        <w:ind w:left="66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amended filing for the Filer.</w:t>
      </w:r>
    </w:p>
    <w:p>
      <w:pPr>
        <w:spacing w:after="0" w:line="265" w:lineRule="exact"/>
        <w:rPr>
          <w:sz w:val="24"/>
          <w:szCs w:val="24"/>
          <w:color w:val="auto"/>
        </w:rPr>
      </w:pPr>
    </w:p>
    <w:p>
      <w:pPr>
        <w:ind w:left="660" w:right="4559" w:hanging="652"/>
        <w:spacing w:after="0" w:line="498" w:lineRule="auto"/>
        <w:tabs>
          <w:tab w:leader="none" w:pos="660" w:val="left"/>
        </w:tabs>
        <w:numPr>
          <w:ilvl w:val="0"/>
          <w:numId w:val="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Identify the filing in conjunction with which this form is being filed: Name of registrant: </w:t>
      </w:r>
      <w:r>
        <w:rPr>
          <w:rFonts w:ascii="Times New Roman" w:cs="Times New Roman" w:eastAsia="Times New Roman" w:hAnsi="Times New Roman"/>
          <w:sz w:val="18"/>
          <w:szCs w:val="18"/>
          <w:b w:val="1"/>
          <w:bCs w:val="1"/>
          <w:color w:val="auto"/>
        </w:rPr>
        <w:t>Enbridge Inc.</w:t>
      </w:r>
    </w:p>
    <w:p>
      <w:pPr>
        <w:spacing w:after="0" w:line="1" w:lineRule="exact"/>
        <w:rPr>
          <w:rFonts w:ascii="Times New Roman" w:cs="Times New Roman" w:eastAsia="Times New Roman" w:hAnsi="Times New Roman"/>
          <w:sz w:val="18"/>
          <w:szCs w:val="18"/>
          <w:color w:val="010000"/>
        </w:rPr>
      </w:pP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Form type: </w:t>
      </w:r>
      <w:r>
        <w:rPr>
          <w:rFonts w:ascii="Times New Roman" w:cs="Times New Roman" w:eastAsia="Times New Roman" w:hAnsi="Times New Roman"/>
          <w:sz w:val="18"/>
          <w:szCs w:val="18"/>
          <w:b w:val="1"/>
          <w:bCs w:val="1"/>
          <w:color w:val="auto"/>
        </w:rPr>
        <w:t>Form CB</w:t>
      </w:r>
    </w:p>
    <w:p>
      <w:pPr>
        <w:spacing w:after="0" w:line="225" w:lineRule="exact"/>
        <w:rPr>
          <w:rFonts w:ascii="Times New Roman" w:cs="Times New Roman" w:eastAsia="Times New Roman" w:hAnsi="Times New Roman"/>
          <w:sz w:val="18"/>
          <w:szCs w:val="18"/>
          <w:color w:val="010000"/>
        </w:rPr>
      </w:pP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File number (if known): </w:t>
      </w:r>
      <w:r>
        <w:rPr>
          <w:rFonts w:ascii="Times New Roman" w:cs="Times New Roman" w:eastAsia="Times New Roman" w:hAnsi="Times New Roman"/>
          <w:sz w:val="18"/>
          <w:szCs w:val="18"/>
          <w:b w:val="1"/>
          <w:bCs w:val="1"/>
          <w:color w:val="auto"/>
        </w:rPr>
        <w:t>005-53559</w:t>
      </w:r>
    </w:p>
    <w:p>
      <w:pPr>
        <w:spacing w:after="0" w:line="225" w:lineRule="exact"/>
        <w:rPr>
          <w:rFonts w:ascii="Times New Roman" w:cs="Times New Roman" w:eastAsia="Times New Roman" w:hAnsi="Times New Roman"/>
          <w:sz w:val="18"/>
          <w:szCs w:val="18"/>
          <w:color w:val="010000"/>
        </w:rPr>
      </w:pP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Filed by: </w:t>
      </w:r>
      <w:r>
        <w:rPr>
          <w:rFonts w:ascii="Times New Roman" w:cs="Times New Roman" w:eastAsia="Times New Roman" w:hAnsi="Times New Roman"/>
          <w:sz w:val="18"/>
          <w:szCs w:val="18"/>
          <w:b w:val="1"/>
          <w:bCs w:val="1"/>
          <w:color w:val="auto"/>
        </w:rPr>
        <w:t>Enbridge Inc.</w:t>
      </w:r>
    </w:p>
    <w:p>
      <w:pPr>
        <w:spacing w:after="0" w:line="225" w:lineRule="exact"/>
        <w:rPr>
          <w:rFonts w:ascii="Times New Roman" w:cs="Times New Roman" w:eastAsia="Times New Roman" w:hAnsi="Times New Roman"/>
          <w:sz w:val="18"/>
          <w:szCs w:val="18"/>
          <w:color w:val="010000"/>
        </w:rPr>
      </w:pP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Date filed (if filed concurrently, so indicate): May 26, 2026 (</w:t>
      </w:r>
      <w:r>
        <w:rPr>
          <w:rFonts w:ascii="Times New Roman" w:cs="Times New Roman" w:eastAsia="Times New Roman" w:hAnsi="Times New Roman"/>
          <w:sz w:val="18"/>
          <w:szCs w:val="18"/>
          <w:b w:val="1"/>
          <w:bCs w:val="1"/>
          <w:color w:val="auto"/>
        </w:rPr>
        <w:t>filed concurrently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Filer is incorporated or organized under the laws of Canada and has its principal place of business at</w:t>
      </w:r>
    </w:p>
    <w:p>
      <w:pPr>
        <w:spacing w:after="0" w:line="221" w:lineRule="exact"/>
        <w:rPr>
          <w:rFonts w:ascii="Times New Roman" w:cs="Times New Roman" w:eastAsia="Times New Roman" w:hAnsi="Times New Roman"/>
          <w:sz w:val="18"/>
          <w:szCs w:val="18"/>
          <w:color w:val="010000"/>
        </w:rPr>
      </w:pP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200, 425 - 1st Street S.W.</w:t>
      </w:r>
    </w:p>
    <w:p>
      <w:pPr>
        <w:spacing w:after="0" w:line="31" w:lineRule="exact"/>
        <w:rPr>
          <w:rFonts w:ascii="Times New Roman" w:cs="Times New Roman" w:eastAsia="Times New Roman" w:hAnsi="Times New Roman"/>
          <w:sz w:val="18"/>
          <w:szCs w:val="18"/>
          <w:color w:val="010000"/>
        </w:rPr>
      </w:pPr>
    </w:p>
    <w:p>
      <w:pPr>
        <w:ind w:left="660" w:right="6799"/>
        <w:spacing w:after="0" w:line="26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Calgary, Alberta, Canada T2P 3L8 1-403-231-3900</w:t>
      </w:r>
    </w:p>
    <w:p>
      <w:pPr>
        <w:spacing w:after="0" w:line="181"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Filer designates and appoints</w:t>
      </w:r>
    </w:p>
    <w:p>
      <w:pPr>
        <w:spacing w:after="0" w:line="221" w:lineRule="exact"/>
        <w:rPr>
          <w:rFonts w:ascii="Times New Roman" w:cs="Times New Roman" w:eastAsia="Times New Roman" w:hAnsi="Times New Roman"/>
          <w:sz w:val="18"/>
          <w:szCs w:val="18"/>
          <w:color w:val="010000"/>
        </w:rPr>
      </w:pPr>
    </w:p>
    <w:p>
      <w:pPr>
        <w:ind w:left="660" w:right="6839"/>
        <w:spacing w:after="0" w:line="263"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Enbridge (U.S.) Inc. (the “Agent”) </w:t>
      </w:r>
      <w:r>
        <w:rPr>
          <w:rFonts w:ascii="Times New Roman" w:cs="Times New Roman" w:eastAsia="Times New Roman" w:hAnsi="Times New Roman"/>
          <w:sz w:val="18"/>
          <w:szCs w:val="18"/>
          <w:color w:val="auto"/>
        </w:rPr>
        <w:t>located at:</w:t>
      </w:r>
    </w:p>
    <w:p>
      <w:pPr>
        <w:ind w:left="660" w:right="6399"/>
        <w:spacing w:after="0" w:line="25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915 North Eldridge Parkway, Suite 1100 Houston, Texas 77079</w:t>
      </w: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(713) 627-5400</w:t>
      </w:r>
    </w:p>
    <w:p>
      <w:pPr>
        <w:spacing w:after="0" w:line="206" w:lineRule="exact"/>
        <w:rPr>
          <w:rFonts w:ascii="Times New Roman" w:cs="Times New Roman" w:eastAsia="Times New Roman" w:hAnsi="Times New Roman"/>
          <w:sz w:val="18"/>
          <w:szCs w:val="18"/>
          <w:color w:val="010000"/>
        </w:rPr>
      </w:pP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the agent of the Filer upon whom may be served any process, pleadings, subpoenas, or other papers in:</w:t>
      </w:r>
    </w:p>
    <w:p>
      <w:pPr>
        <w:spacing w:after="0" w:line="225" w:lineRule="exact"/>
        <w:rPr>
          <w:sz w:val="24"/>
          <w:szCs w:val="24"/>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investigation or administrative proceeding conducted by the Commission;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62" w:right="1440" w:bottom="1440" w:gutter="0" w:footer="0" w:header="0"/>
        </w:sectPr>
      </w:pPr>
    </w:p>
    <w:bookmarkStart w:id="1" w:name="page2"/>
    <w:bookmarkEnd w:id="1"/>
    <w:p>
      <w:pPr>
        <w:ind w:left="1292" w:hanging="644"/>
        <w:spacing w:after="0" w:line="254" w:lineRule="auto"/>
        <w:tabs>
          <w:tab w:leader="none" w:pos="1292" w:val="left"/>
        </w:tabs>
        <w:numPr>
          <w:ilvl w:val="1"/>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any offering made or purported to be made in connection with the securities registered or qualified by the Filer on Form CB on May 26, 2026 or any purchases or sales of any security in connection therewith. The Filer stipulates and agrees that any such civil suit or action or administrative proceeding may be commenced by the service of process upon, and that service of an administrative subpoena shall be effected by service upon such agent for service of process, and that service as aforesaid shall be taken and held in all courts and administrative tribunals to be valid and binding as if personal service thereof had been made.</w:t>
      </w:r>
    </w:p>
    <w:p>
      <w:pPr>
        <w:spacing w:after="0" w:line="191" w:lineRule="exact"/>
        <w:rPr>
          <w:rFonts w:ascii="Times New Roman" w:cs="Times New Roman" w:eastAsia="Times New Roman" w:hAnsi="Times New Roman"/>
          <w:sz w:val="18"/>
          <w:szCs w:val="18"/>
          <w:color w:val="010000"/>
        </w:rPr>
      </w:pPr>
    </w:p>
    <w:p>
      <w:pPr>
        <w:ind w:left="652" w:right="100" w:hanging="652"/>
        <w:spacing w:after="0" w:line="258" w:lineRule="auto"/>
        <w:tabs>
          <w:tab w:leader="none" w:pos="652"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Filer stipulates and agrees to appoint a successor agent for service of process and file an amended Form F-X if the Filer discharges the Agent or the Agent is unwilling or unable to accept service on behalf of the Filer at any time until six years have elapsed following the effective date of the latest amendment to the Form CB. The Filer further undertakes to advise the Commission promptly of any change to the Agent’s name or address during the applicable period by amendment of this form, referencing the file number of the relevant form in conjunction with which the amendment is being filed.</w:t>
      </w:r>
    </w:p>
    <w:p>
      <w:pPr>
        <w:spacing w:after="0" w:line="183" w:lineRule="exact"/>
        <w:rPr>
          <w:rFonts w:ascii="Times New Roman" w:cs="Times New Roman" w:eastAsia="Times New Roman" w:hAnsi="Times New Roman"/>
          <w:sz w:val="18"/>
          <w:szCs w:val="18"/>
          <w:color w:val="010000"/>
        </w:rPr>
      </w:pPr>
    </w:p>
    <w:p>
      <w:pPr>
        <w:ind w:left="652" w:right="260" w:hanging="652"/>
        <w:spacing w:after="0" w:line="266" w:lineRule="auto"/>
        <w:tabs>
          <w:tab w:leader="none" w:pos="652"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Filer undertakes to make available, in person or by telephone, representatives to respond to inquiries made by the Commission staff, and to furnish promptly, when requested to do so by the Commission staff, information relating to the Form CB, the securities to which the Form CB relates, and the transactions in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The Filer certifies that it has duly caused this power of attorney, consent, stipulation and agreement to be signed on its behalf by the undersigned, thereunto duly authorized, in the City of Calgary, Province of Alberta, and Country of Canada this 26th day of May 2026.</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Enbridge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Filer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Taniguchi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Taniguchi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Vice President, Legal &amp; Corporate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statement has been signed by the following persons in the capacities and on the dates indicated.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Enbridge (U.S.)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agent for Service of Process for Enbridge Inc. in the United States</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Kelly L.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Kelly L. Gray</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Corporate Secretary</w:t>
      </w:r>
    </w:p>
    <w:p>
      <w:pPr>
        <w:spacing w:after="0" w:line="9"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Date:</w:t>
        <w:tab/>
        <w:t>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00"/>
      </w:cols>
      <w:pgMar w:left="320" w:top="9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1"/>
    </w:lvl>
  </w:abstractNum>
  <w:abstractNum w:abstractNumId="1">
    <w:nsid w:val="2AE8944A"/>
    <w:multiLevelType w:val="hybridMultilevel"/>
    <w:lvl w:ilvl="0">
      <w:lvlJc w:val="left"/>
      <w:lvlText w:val="%1."/>
      <w:numFmt w:val="upperLetter"/>
      <w:start w:val="3"/>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upperLetter"/>
      <w:start w:val="1"/>
    </w:lvl>
    <w:lvl w:ilvl="1">
      <w:lvlJc w:val="left"/>
      <w:lvlText w:val="(%2)"/>
      <w:numFmt w:val="lowerLetter"/>
      <w:start w:val="2"/>
    </w:lvl>
  </w:abstractNum>
  <w:abstractNum w:abstractNumId="4">
    <w:nsid w:val="46E87CCD"/>
    <w:multiLevelType w:val="hybridMultilevel"/>
    <w:lvl w:ilvl="0">
      <w:lvlJc w:val="left"/>
      <w:lvlText w:val="%1."/>
      <w:numFmt w:val="upperLetter"/>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2026-05-26T16:51:19Z</dcterms:created>
  <dcterms:modified xsi:type="dcterms:W3CDTF">2026-05-26T16:51:19Z</dcterms:modified>
</cp:coreProperties>
</file>